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7F6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z w:val="48"/>
          <w:szCs w:val="48"/>
          <w:lang w:val="en-US" w:eastAsia="zh-CN"/>
        </w:rPr>
      </w:pPr>
    </w:p>
    <w:p w14:paraId="5819A9C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z w:val="48"/>
          <w:szCs w:val="48"/>
          <w:lang w:val="en-US" w:eastAsia="zh-CN"/>
        </w:rPr>
      </w:pPr>
    </w:p>
    <w:p w14:paraId="21E217E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z w:val="48"/>
          <w:szCs w:val="48"/>
          <w:lang w:val="en-US" w:eastAsia="zh-CN"/>
        </w:rPr>
      </w:pPr>
    </w:p>
    <w:p w14:paraId="4C26315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z w:val="48"/>
          <w:szCs w:val="48"/>
          <w:lang w:val="en-US" w:eastAsia="zh-CN"/>
        </w:rPr>
      </w:pPr>
      <w:r>
        <w:rPr>
          <w:rFonts w:hint="eastAsia" w:ascii="方正小标宋简体" w:hAnsi="方正小标宋简体" w:eastAsia="方正小标宋简体" w:cs="方正小标宋简体"/>
          <w:color w:val="auto"/>
          <w:sz w:val="48"/>
          <w:szCs w:val="48"/>
          <w:lang w:val="en-US" w:eastAsia="zh-CN"/>
        </w:rPr>
        <w:t>《自然科学类科普教育基地建设规范》</w:t>
      </w:r>
    </w:p>
    <w:p w14:paraId="77F8F94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731B49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4B6048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48B16F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编制说明</w:t>
      </w:r>
    </w:p>
    <w:p w14:paraId="78FE17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0E166C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000F3D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1D705DE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color w:val="auto"/>
          <w:sz w:val="44"/>
          <w:szCs w:val="44"/>
          <w:lang w:val="en-US" w:eastAsia="zh-CN"/>
        </w:rPr>
      </w:pPr>
    </w:p>
    <w:p w14:paraId="7A56691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139E93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2204AF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53F71AD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color w:val="auto"/>
          <w:sz w:val="44"/>
          <w:szCs w:val="44"/>
          <w:lang w:val="en-US" w:eastAsia="zh-CN"/>
        </w:rPr>
      </w:pPr>
    </w:p>
    <w:p w14:paraId="53D39F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73785B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5DECE3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2"/>
          <w:szCs w:val="32"/>
          <w:lang w:val="en-US" w:eastAsia="zh-CN"/>
        </w:rPr>
      </w:pPr>
      <w:r>
        <w:rPr>
          <w:rFonts w:hint="eastAsia" w:ascii="方正小标宋简体" w:hAnsi="方正小标宋简体" w:eastAsia="方正小标宋简体" w:cs="方正小标宋简体"/>
          <w:color w:val="auto"/>
          <w:sz w:val="32"/>
          <w:szCs w:val="32"/>
          <w:lang w:val="en-US" w:eastAsia="zh-CN"/>
        </w:rPr>
        <w:t>《自然科学类科普教育基地建设规范》编制组</w:t>
      </w:r>
    </w:p>
    <w:p w14:paraId="2D31775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2"/>
          <w:szCs w:val="32"/>
          <w:lang w:val="en-US" w:eastAsia="zh-CN"/>
        </w:rPr>
      </w:pPr>
      <w:r>
        <w:rPr>
          <w:rFonts w:hint="eastAsia" w:ascii="方正小标宋简体" w:hAnsi="方正小标宋简体" w:eastAsia="方正小标宋简体" w:cs="方正小标宋简体"/>
          <w:color w:val="auto"/>
          <w:sz w:val="32"/>
          <w:szCs w:val="32"/>
          <w:lang w:val="en-US" w:eastAsia="zh-CN"/>
        </w:rPr>
        <w:t>2024年7月</w:t>
      </w:r>
    </w:p>
    <w:p w14:paraId="0C837B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sectPr>
          <w:headerReference r:id="rId3" w:type="default"/>
          <w:footerReference r:id="rId4" w:type="default"/>
          <w:footerReference r:id="rId5" w:type="even"/>
          <w:pgSz w:w="11906" w:h="16838"/>
          <w:pgMar w:top="2098" w:right="1588" w:bottom="1814" w:left="1588" w:header="851" w:footer="1418" w:gutter="0"/>
          <w:pgNumType w:start="1"/>
          <w:cols w:space="720" w:num="1"/>
          <w:docGrid w:type="lines" w:linePitch="312" w:charSpace="0"/>
        </w:sectPr>
      </w:pPr>
    </w:p>
    <w:p w14:paraId="259839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编制说明</w:t>
      </w:r>
    </w:p>
    <w:p w14:paraId="325FD0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p>
    <w:p w14:paraId="1D0AEC65">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一、目的意义</w:t>
      </w:r>
    </w:p>
    <w:p w14:paraId="418C04BF">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default" w:eastAsia="方正仿宋简体" w:cs="Times New Roman"/>
          <w:sz w:val="32"/>
          <w:szCs w:val="32"/>
          <w:lang w:val="en-US" w:eastAsia="zh-CN"/>
        </w:rPr>
        <w:t>2021年11月，中国科协印发《科普发展规划（2021-2025年）》（科协发普字〔2021〕52号）提出，实施科普规范化建设工程，形成一批可推广、可复制、实践指导性强的科普标准化成果。要深入开展全国科普教育基地创建活动，提升基地科普服务能力。2021年12月，省政府印发《江苏省全民科学素质行动规划（2021-2035年）》（苏政发〔2021〕75号）提出，强化标准建设，鼓励我省企业、社会团体和教育、科研机构等开展或者参与国家科普产品和服务标准制定工作，探索建立我省科普标准体系，开展省级地方标准制定工作。强化科普基地建设，到2025年，新评定省级科普教育基地300家以上。可见，科普规范化建设和科普基地建设，都被列入各级科普规划，成为当前科普工作的重要内容，以科普规范化建设推动科普基地高水平发展是新时代科普高质量发展的必然选择，科普基地建设领域的标准化工作将填补我省科普工作的一项空白。</w:t>
      </w:r>
    </w:p>
    <w:p w14:paraId="59F8C646">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default" w:eastAsia="方正仿宋简体" w:cs="Times New Roman"/>
          <w:sz w:val="32"/>
          <w:szCs w:val="32"/>
          <w:lang w:val="en-US" w:eastAsia="zh-CN"/>
        </w:rPr>
        <w:t>科普教育基地主要是指依托教学、科研、生产、传媒和服务等资源载体，面向社会和公众开放，提供科学普及服务的场所。加强科普教育基地建设，不仅有助于促进公民科学素质提升，而且有助于促进形成良好的科技创新发展环境，支持经济社会高质量发展。近年来，全省各地围绕普及科学知识、倡导科学方法、传播科学思想、弘扬科学精神，丰富广大人民群众精神文化生活，大力开展科普教育基地建设，先后认定省级科普教育基地超500家。但江苏作为发达省份，在科普教育基地建设方面仍存在与经济社会发展水平不匹配、规范化有待提升等问题，需要我们在已有工作基础上借鉴国内外优秀成果经验，推动科普教育基地进入规范化发展轨道，显著提高建设水平。</w:t>
      </w:r>
    </w:p>
    <w:p w14:paraId="2AD840E4">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default" w:eastAsia="方正仿宋简体" w:cs="Times New Roman"/>
          <w:sz w:val="32"/>
          <w:szCs w:val="32"/>
          <w:lang w:val="en-US" w:eastAsia="zh-CN"/>
        </w:rPr>
        <w:t>制定《</w:t>
      </w:r>
      <w:r>
        <w:rPr>
          <w:rFonts w:hint="eastAsia" w:eastAsia="方正仿宋简体" w:cs="Times New Roman"/>
          <w:sz w:val="32"/>
          <w:szCs w:val="32"/>
          <w:lang w:val="en-US" w:eastAsia="zh-CN"/>
        </w:rPr>
        <w:t>自然科学类</w:t>
      </w:r>
      <w:bookmarkStart w:id="0" w:name="_GoBack"/>
      <w:bookmarkEnd w:id="0"/>
      <w:r>
        <w:rPr>
          <w:rFonts w:hint="default" w:eastAsia="方正仿宋简体" w:cs="Times New Roman"/>
          <w:sz w:val="32"/>
          <w:szCs w:val="32"/>
          <w:lang w:val="en-US" w:eastAsia="zh-CN"/>
        </w:rPr>
        <w:t>科普教育基地建设规范》地方标准，通过吸收借鉴大量成功经验，科学合理提出科普教育基地建设的要求，进一步完善管理与服务的内容，可以更规范更有效指导科普教育基地建设，扎实提升我省科普基础设施建设水平。</w:t>
      </w:r>
    </w:p>
    <w:p w14:paraId="52B88E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二、任务来源</w:t>
      </w:r>
    </w:p>
    <w:p w14:paraId="472F044F">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default" w:eastAsia="方正仿宋简体" w:cs="Times New Roman"/>
          <w:sz w:val="32"/>
          <w:szCs w:val="32"/>
          <w:lang w:val="en-US" w:eastAsia="zh-CN"/>
        </w:rPr>
        <w:t>2022年6月29日，江苏省市场监督管理局下达了关于2022 年度江苏省地方标准项目计划的通知（苏市监标〔2022〕192 号），</w:t>
      </w:r>
      <w:r>
        <w:rPr>
          <w:rFonts w:hint="eastAsia" w:eastAsia="方正仿宋简体" w:cs="Times New Roman"/>
          <w:sz w:val="32"/>
          <w:szCs w:val="32"/>
          <w:lang w:val="en-US" w:eastAsia="zh-CN"/>
        </w:rPr>
        <w:t>批准了江苏省地方标准</w:t>
      </w:r>
      <w:r>
        <w:rPr>
          <w:rFonts w:hint="default" w:eastAsia="方正仿宋简体" w:cs="Times New Roman"/>
          <w:sz w:val="32"/>
          <w:szCs w:val="32"/>
          <w:lang w:val="en-US" w:eastAsia="zh-CN"/>
        </w:rPr>
        <w:t>《</w:t>
      </w:r>
      <w:r>
        <w:rPr>
          <w:rFonts w:hint="eastAsia" w:eastAsia="方正仿宋简体" w:cs="Times New Roman"/>
          <w:sz w:val="32"/>
          <w:szCs w:val="32"/>
          <w:lang w:val="en-US" w:eastAsia="zh-CN"/>
        </w:rPr>
        <w:t>科普教育基地建设规范</w:t>
      </w:r>
      <w:r>
        <w:rPr>
          <w:rFonts w:hint="default" w:eastAsia="方正仿宋简体" w:cs="Times New Roman"/>
          <w:sz w:val="32"/>
          <w:szCs w:val="32"/>
          <w:lang w:val="en-US" w:eastAsia="zh-CN"/>
        </w:rPr>
        <w:t>》</w:t>
      </w:r>
      <w:r>
        <w:rPr>
          <w:rFonts w:hint="eastAsia" w:eastAsia="方正仿宋简体" w:cs="Times New Roman"/>
          <w:sz w:val="32"/>
          <w:szCs w:val="32"/>
          <w:lang w:val="en-US" w:eastAsia="zh-CN"/>
        </w:rPr>
        <w:t>的立项</w:t>
      </w:r>
      <w:r>
        <w:rPr>
          <w:rFonts w:hint="default" w:eastAsia="方正仿宋简体" w:cs="Times New Roman"/>
          <w:sz w:val="32"/>
          <w:szCs w:val="32"/>
          <w:lang w:val="en-US" w:eastAsia="zh-CN"/>
        </w:rPr>
        <w:t>，</w:t>
      </w:r>
      <w:r>
        <w:rPr>
          <w:rFonts w:hint="eastAsia" w:eastAsia="方正仿宋简体" w:cs="Times New Roman"/>
          <w:sz w:val="32"/>
          <w:szCs w:val="32"/>
          <w:lang w:val="en-US" w:eastAsia="zh-CN"/>
        </w:rPr>
        <w:t>为</w:t>
      </w:r>
      <w:r>
        <w:rPr>
          <w:rFonts w:hint="default" w:eastAsia="方正仿宋简体" w:cs="Times New Roman"/>
          <w:sz w:val="32"/>
          <w:szCs w:val="32"/>
          <w:lang w:val="en-US" w:eastAsia="zh-CN"/>
        </w:rPr>
        <w:t>2022 年度江苏省地方标准项目计划348 项地方标准制（修）订项目中第1</w:t>
      </w:r>
      <w:r>
        <w:rPr>
          <w:rFonts w:hint="eastAsia" w:eastAsia="方正仿宋简体" w:cs="Times New Roman"/>
          <w:sz w:val="32"/>
          <w:szCs w:val="32"/>
          <w:lang w:val="en-US" w:eastAsia="zh-CN"/>
        </w:rPr>
        <w:t>85</w:t>
      </w:r>
      <w:r>
        <w:rPr>
          <w:rFonts w:hint="default" w:eastAsia="方正仿宋简体" w:cs="Times New Roman"/>
          <w:sz w:val="32"/>
          <w:szCs w:val="32"/>
          <w:lang w:val="en-US" w:eastAsia="zh-CN"/>
        </w:rPr>
        <w:t>项。</w:t>
      </w:r>
    </w:p>
    <w:p w14:paraId="260EAC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三、</w:t>
      </w:r>
      <w:r>
        <w:rPr>
          <w:rFonts w:hint="eastAsia" w:eastAsia="黑体" w:cs="Times New Roman"/>
          <w:color w:val="auto"/>
          <w:sz w:val="32"/>
          <w:szCs w:val="32"/>
          <w:lang w:val="en-US" w:eastAsia="zh-CN"/>
        </w:rPr>
        <w:t>编制</w:t>
      </w:r>
      <w:r>
        <w:rPr>
          <w:rFonts w:hint="default" w:ascii="Times New Roman" w:hAnsi="Times New Roman" w:eastAsia="黑体" w:cs="Times New Roman"/>
          <w:color w:val="auto"/>
          <w:sz w:val="32"/>
          <w:szCs w:val="32"/>
          <w:lang w:val="en-US" w:eastAsia="zh-CN"/>
        </w:rPr>
        <w:t>过程</w:t>
      </w:r>
    </w:p>
    <w:p w14:paraId="17B82E2A">
      <w:pPr>
        <w:spacing w:line="580" w:lineRule="exact"/>
        <w:ind w:firstLine="640" w:firstLineChars="200"/>
        <w:rPr>
          <w:rFonts w:hint="default" w:ascii="楷体" w:hAnsi="楷体" w:eastAsia="楷体" w:cs="方正仿宋_GBK"/>
          <w:sz w:val="32"/>
          <w:szCs w:val="32"/>
        </w:rPr>
      </w:pPr>
      <w:r>
        <w:rPr>
          <w:rFonts w:hint="default" w:ascii="楷体" w:hAnsi="楷体" w:eastAsia="楷体" w:cs="方正仿宋_GBK"/>
          <w:sz w:val="32"/>
          <w:szCs w:val="32"/>
        </w:rPr>
        <w:t>（一）成立编制小组、制定工作方案</w:t>
      </w:r>
    </w:p>
    <w:p w14:paraId="301664A8">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default" w:eastAsia="方正仿宋简体" w:cs="Times New Roman"/>
          <w:sz w:val="32"/>
          <w:szCs w:val="32"/>
          <w:lang w:val="en-US" w:eastAsia="zh-CN"/>
        </w:rPr>
        <w:t>202</w:t>
      </w:r>
      <w:r>
        <w:rPr>
          <w:rFonts w:hint="eastAsia" w:eastAsia="方正仿宋简体" w:cs="Times New Roman"/>
          <w:sz w:val="32"/>
          <w:szCs w:val="32"/>
          <w:lang w:val="en-US" w:eastAsia="zh-CN"/>
        </w:rPr>
        <w:t>3</w:t>
      </w:r>
      <w:r>
        <w:rPr>
          <w:rFonts w:hint="default" w:eastAsia="方正仿宋简体" w:cs="Times New Roman"/>
          <w:sz w:val="32"/>
          <w:szCs w:val="32"/>
          <w:lang w:val="en-US" w:eastAsia="zh-CN"/>
        </w:rPr>
        <w:t>年</w:t>
      </w:r>
      <w:r>
        <w:rPr>
          <w:rFonts w:hint="eastAsia" w:eastAsia="方正仿宋简体" w:cs="Times New Roman"/>
          <w:sz w:val="32"/>
          <w:szCs w:val="32"/>
          <w:lang w:val="en-US" w:eastAsia="zh-CN"/>
        </w:rPr>
        <w:t>6</w:t>
      </w:r>
      <w:r>
        <w:rPr>
          <w:rFonts w:hint="default" w:eastAsia="方正仿宋简体" w:cs="Times New Roman"/>
          <w:sz w:val="32"/>
          <w:szCs w:val="32"/>
          <w:lang w:val="en-US" w:eastAsia="zh-CN"/>
        </w:rPr>
        <w:t>月，成立标准编制工作小组，由江苏省青少年科技中心作为主起草单位，江苏省质量和标准化研究院、江苏省青少年科技教育协会共同参与。</w:t>
      </w:r>
      <w:r>
        <w:rPr>
          <w:rFonts w:hint="eastAsia" w:eastAsia="方正仿宋简体" w:cs="Times New Roman"/>
          <w:sz w:val="32"/>
          <w:szCs w:val="32"/>
          <w:lang w:val="en-US" w:eastAsia="zh-CN"/>
        </w:rPr>
        <w:t>2024年1月</w:t>
      </w:r>
      <w:r>
        <w:rPr>
          <w:rFonts w:hint="default" w:eastAsia="方正仿宋简体" w:cs="Times New Roman"/>
          <w:sz w:val="32"/>
          <w:szCs w:val="32"/>
          <w:lang w:val="en-US" w:eastAsia="zh-CN"/>
        </w:rPr>
        <w:t>，工作小组编写了标准制定工作方案，明确了标准制定的工作原则、工作内容、进度安排及保障措施；启动标准编写工作，讨论并初步确定标准基本框架。</w:t>
      </w:r>
    </w:p>
    <w:p w14:paraId="7E8B7734">
      <w:pPr>
        <w:spacing w:line="580" w:lineRule="exact"/>
        <w:ind w:firstLine="640" w:firstLineChars="200"/>
        <w:rPr>
          <w:rFonts w:hint="default" w:ascii="楷体" w:hAnsi="楷体" w:eastAsia="楷体" w:cs="方正仿宋_GBK"/>
          <w:sz w:val="32"/>
          <w:szCs w:val="32"/>
        </w:rPr>
      </w:pPr>
      <w:r>
        <w:rPr>
          <w:rFonts w:hint="default" w:ascii="楷体" w:hAnsi="楷体" w:eastAsia="楷体" w:cs="方正仿宋_GBK"/>
          <w:sz w:val="32"/>
          <w:szCs w:val="32"/>
        </w:rPr>
        <w:t>（二）开展文献研究、编制标准草案</w:t>
      </w:r>
    </w:p>
    <w:p w14:paraId="737DBA9D">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default" w:eastAsia="方正仿宋简体" w:cs="Times New Roman"/>
          <w:sz w:val="32"/>
          <w:szCs w:val="32"/>
          <w:lang w:val="en-US" w:eastAsia="zh-CN"/>
        </w:rPr>
        <w:t>202</w:t>
      </w:r>
      <w:r>
        <w:rPr>
          <w:rFonts w:hint="eastAsia" w:eastAsia="方正仿宋简体" w:cs="Times New Roman"/>
          <w:sz w:val="32"/>
          <w:szCs w:val="32"/>
          <w:lang w:val="en-US" w:eastAsia="zh-CN"/>
        </w:rPr>
        <w:t>4</w:t>
      </w:r>
      <w:r>
        <w:rPr>
          <w:rFonts w:hint="default" w:eastAsia="方正仿宋简体" w:cs="Times New Roman"/>
          <w:sz w:val="32"/>
          <w:szCs w:val="32"/>
          <w:lang w:val="en-US" w:eastAsia="zh-CN"/>
        </w:rPr>
        <w:t>年1月-2月，工作小组通过梳理相关工作流程、查阅相关资料，结合</w:t>
      </w:r>
      <w:r>
        <w:rPr>
          <w:rFonts w:hint="eastAsia" w:eastAsia="方正仿宋简体" w:cs="Times New Roman"/>
          <w:sz w:val="32"/>
          <w:szCs w:val="32"/>
          <w:lang w:val="en-US" w:eastAsia="zh-CN"/>
        </w:rPr>
        <w:t>科普教育基地建设</w:t>
      </w:r>
      <w:r>
        <w:rPr>
          <w:rFonts w:hint="default" w:eastAsia="方正仿宋简体" w:cs="Times New Roman"/>
          <w:sz w:val="32"/>
          <w:szCs w:val="32"/>
          <w:lang w:val="en-US" w:eastAsia="zh-CN"/>
        </w:rPr>
        <w:t>的工作实际，初步完成《</w:t>
      </w:r>
      <w:r>
        <w:rPr>
          <w:rFonts w:hint="eastAsia" w:eastAsia="方正仿宋简体" w:cs="Times New Roman"/>
          <w:sz w:val="32"/>
          <w:szCs w:val="32"/>
          <w:lang w:val="en-US" w:eastAsia="zh-CN"/>
        </w:rPr>
        <w:t>科普教育基地建设规范</w:t>
      </w:r>
      <w:r>
        <w:rPr>
          <w:rFonts w:hint="default" w:eastAsia="方正仿宋简体" w:cs="Times New Roman"/>
          <w:sz w:val="32"/>
          <w:szCs w:val="32"/>
          <w:lang w:val="en-US" w:eastAsia="zh-CN"/>
        </w:rPr>
        <w:t>》标准草案。</w:t>
      </w:r>
      <w:r>
        <w:rPr>
          <w:rFonts w:hint="eastAsia" w:eastAsia="方正仿宋简体" w:cs="Times New Roman"/>
          <w:sz w:val="32"/>
          <w:szCs w:val="32"/>
          <w:lang w:val="en-US" w:eastAsia="zh-CN"/>
        </w:rPr>
        <w:t>同时，为客观反映江苏省科普教育基地建设的技术水平和应用需求，保证标准的科学性、先进性与适用性，</w:t>
      </w:r>
      <w:r>
        <w:rPr>
          <w:rFonts w:hint="eastAsia" w:eastAsia="方正仿宋简体" w:cs="Times New Roman"/>
          <w:b/>
          <w:bCs/>
          <w:sz w:val="32"/>
          <w:szCs w:val="32"/>
          <w:lang w:val="en-US" w:eastAsia="zh-CN"/>
        </w:rPr>
        <w:t>广泛征集省内各科普教育基地参与标准编制</w:t>
      </w:r>
      <w:r>
        <w:rPr>
          <w:rFonts w:hint="eastAsia" w:eastAsia="方正仿宋简体" w:cs="Times New Roman"/>
          <w:sz w:val="32"/>
          <w:szCs w:val="32"/>
          <w:lang w:val="en-US" w:eastAsia="zh-CN"/>
        </w:rPr>
        <w:t>。</w:t>
      </w:r>
      <w:r>
        <w:rPr>
          <w:rFonts w:hint="default" w:eastAsia="方正仿宋简体" w:cs="Times New Roman"/>
          <w:sz w:val="32"/>
          <w:szCs w:val="32"/>
          <w:lang w:val="en-US" w:eastAsia="zh-CN"/>
        </w:rPr>
        <w:t>编制工作小组</w:t>
      </w:r>
      <w:r>
        <w:rPr>
          <w:rFonts w:hint="eastAsia" w:eastAsia="方正仿宋简体" w:cs="Times New Roman"/>
          <w:sz w:val="32"/>
          <w:szCs w:val="32"/>
          <w:lang w:val="en-US" w:eastAsia="zh-CN"/>
        </w:rPr>
        <w:t>确立了</w:t>
      </w:r>
      <w:r>
        <w:rPr>
          <w:rFonts w:hint="default" w:eastAsia="方正仿宋简体" w:cs="Times New Roman"/>
          <w:sz w:val="32"/>
          <w:szCs w:val="32"/>
          <w:lang w:val="en-US" w:eastAsia="zh-CN"/>
        </w:rPr>
        <w:t>标准草案框架和内容的合理性和适用性，完成了标准的工作组讨论稿。</w:t>
      </w:r>
    </w:p>
    <w:p w14:paraId="2F64633D">
      <w:pPr>
        <w:spacing w:line="580" w:lineRule="exact"/>
        <w:ind w:firstLine="640" w:firstLineChars="200"/>
        <w:rPr>
          <w:rFonts w:hint="default" w:ascii="楷体" w:hAnsi="楷体" w:eastAsia="楷体" w:cs="方正仿宋_GBK"/>
          <w:sz w:val="32"/>
          <w:szCs w:val="32"/>
          <w:lang w:val="en-US" w:eastAsia="zh-CN"/>
        </w:rPr>
      </w:pPr>
      <w:r>
        <w:rPr>
          <w:rFonts w:hint="eastAsia" w:ascii="楷体" w:hAnsi="楷体" w:eastAsia="楷体" w:cs="方正仿宋_GBK"/>
          <w:sz w:val="32"/>
          <w:szCs w:val="32"/>
          <w:lang w:eastAsia="zh-CN"/>
        </w:rPr>
        <w:t>（</w:t>
      </w:r>
      <w:r>
        <w:rPr>
          <w:rFonts w:hint="eastAsia" w:ascii="楷体" w:hAnsi="楷体" w:eastAsia="楷体" w:cs="方正仿宋_GBK"/>
          <w:sz w:val="32"/>
          <w:szCs w:val="32"/>
          <w:lang w:val="en-US" w:eastAsia="zh-CN"/>
        </w:rPr>
        <w:t>三</w:t>
      </w:r>
      <w:r>
        <w:rPr>
          <w:rFonts w:hint="eastAsia" w:ascii="楷体" w:hAnsi="楷体" w:eastAsia="楷体" w:cs="方正仿宋_GBK"/>
          <w:sz w:val="32"/>
          <w:szCs w:val="32"/>
          <w:lang w:eastAsia="zh-CN"/>
        </w:rPr>
        <w:t>）</w:t>
      </w:r>
      <w:r>
        <w:rPr>
          <w:rFonts w:hint="eastAsia" w:ascii="楷体" w:hAnsi="楷体" w:eastAsia="楷体" w:cs="方正仿宋_GBK"/>
          <w:sz w:val="32"/>
          <w:szCs w:val="32"/>
          <w:lang w:val="en-US" w:eastAsia="zh-CN"/>
        </w:rPr>
        <w:t>开展实地调研、组织标准研讨</w:t>
      </w:r>
    </w:p>
    <w:p w14:paraId="3A079B34">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2024年3月22日，工作小组</w:t>
      </w:r>
      <w:r>
        <w:rPr>
          <w:rFonts w:hint="eastAsia" w:eastAsia="方正仿宋简体" w:cs="Times New Roman"/>
          <w:b/>
          <w:bCs/>
          <w:sz w:val="32"/>
          <w:szCs w:val="32"/>
          <w:lang w:val="en-US" w:eastAsia="zh-CN"/>
        </w:rPr>
        <w:t>召开了省地方标准起草工作会议</w:t>
      </w:r>
      <w:r>
        <w:rPr>
          <w:rFonts w:hint="eastAsia" w:eastAsia="方正仿宋简体" w:cs="Times New Roman"/>
          <w:sz w:val="32"/>
          <w:szCs w:val="32"/>
          <w:lang w:val="en-US" w:eastAsia="zh-CN"/>
        </w:rPr>
        <w:t>，江苏省科学技术协会、江苏省青少年科技中心、江苏省科学传播中心、江苏省青少年科技教育协会、江苏省质量和标准化研究院、南京科技馆、徐州市水族展览馆、血液学博物馆相关人员参加了会议。会上对标准内容、框架等进行梳理讨论，形成了以下修改意见：一是明确本标准的适用范围为科普教育基地的建设，删除了考核的相关内容；二是经与江苏省哲学社会科学界联合会沟通协调，确定本标准所指科普教育基地是包括《江苏省科普教育基地创建与认定管理办法》中所提出的自然科学类科普教育基地中的六类，删除社会科学类科普教育基地相关内容；三是以建设科普教育基地的角度修改全文表述和要求，并增加应有科普经费保障等要求；四是为进一步体现科普教育基地的科普、教育等功能，增加“研制开发面对中小学的培训课程”相关内容。会后，工作小组对意见进行研究讨论，并对标准文本进行对应修改。</w:t>
      </w:r>
    </w:p>
    <w:p w14:paraId="0D4D149E">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2024年3月28日-4月2日，工作小组成员赴苏南、苏中、苏北地区组织开展</w:t>
      </w:r>
      <w:r>
        <w:rPr>
          <w:rFonts w:hint="eastAsia" w:eastAsia="方正仿宋简体" w:cs="Times New Roman"/>
          <w:b/>
          <w:bCs/>
          <w:sz w:val="32"/>
          <w:szCs w:val="32"/>
          <w:lang w:val="en-US" w:eastAsia="zh-CN"/>
        </w:rPr>
        <w:t>实地调研</w:t>
      </w:r>
      <w:r>
        <w:rPr>
          <w:rFonts w:hint="eastAsia" w:eastAsia="方正仿宋简体" w:cs="Times New Roman"/>
          <w:sz w:val="32"/>
          <w:szCs w:val="32"/>
          <w:lang w:val="en-US" w:eastAsia="zh-CN"/>
        </w:rPr>
        <w:t>，通过参观走访、调研访谈等方式对省内科普教育基地建设情况进行了解以及征求相关意见，根据不同的科普教育基地分类，调研了16家省级科普教育基地并征求相关意见。其中，苏南地区调研了中国血液学博物馆、苏州御窑金砖博物馆、天福国家湿地公园、昆山市周庄生命奥秘博物馆、常州市德伊门科普教育基地，苏中地区调研了南通科技馆、李昌钰刑侦科学博物馆、中国医师协会健康传播工作委员会蝴蝶学院、南通中医药文化博物馆、南通智行未来车联网创新中心有限公司、南通市园林绿化管理处，苏北地区调研了盐城市亭湖区现代农业产业示范园产业服务中心、乾宝湖羊科普教育基地、盐城大洋湾生态旅游景区科普基地、黄海湿地生态科普教育基地、盐城市盐都区气象局气象科普馆。</w:t>
      </w:r>
    </w:p>
    <w:p w14:paraId="6D298B17">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eastAsia="方正仿宋简体" w:cs="Times New Roman"/>
          <w:b w:val="0"/>
          <w:bCs w:val="0"/>
          <w:sz w:val="32"/>
          <w:szCs w:val="32"/>
          <w:lang w:val="en-US" w:eastAsia="zh-CN"/>
        </w:rPr>
      </w:pPr>
      <w:r>
        <w:rPr>
          <w:rFonts w:hint="eastAsia" w:eastAsia="方正仿宋简体" w:cs="Times New Roman"/>
          <w:sz w:val="32"/>
          <w:szCs w:val="32"/>
          <w:lang w:val="en-US" w:eastAsia="zh-CN"/>
        </w:rPr>
        <w:t>同时，工作小组采用问卷调查的方式开展</w:t>
      </w:r>
      <w:r>
        <w:rPr>
          <w:rFonts w:hint="eastAsia" w:eastAsia="方正仿宋简体" w:cs="Times New Roman"/>
          <w:b/>
          <w:bCs/>
          <w:sz w:val="32"/>
          <w:szCs w:val="32"/>
          <w:lang w:val="en-US" w:eastAsia="zh-CN"/>
        </w:rPr>
        <w:t>线上调研</w:t>
      </w:r>
      <w:r>
        <w:rPr>
          <w:rFonts w:hint="eastAsia" w:eastAsia="方正仿宋简体" w:cs="Times New Roman"/>
          <w:b w:val="0"/>
          <w:bCs w:val="0"/>
          <w:sz w:val="32"/>
          <w:szCs w:val="32"/>
          <w:lang w:val="en-US" w:eastAsia="zh-CN"/>
        </w:rPr>
        <w:t>，收集到366份有效问卷结果，其中，科技场馆类有98家，教育科研与重大工程类有56家，“三农”类有34家，企业类有41家，自然资源类有38家，其他类有50家。</w:t>
      </w:r>
    </w:p>
    <w:p w14:paraId="2A34B546">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eastAsia="方正仿宋简体" w:cs="Times New Roman"/>
          <w:b w:val="0"/>
          <w:bCs w:val="0"/>
          <w:sz w:val="32"/>
          <w:szCs w:val="32"/>
          <w:lang w:val="en-US" w:eastAsia="zh-CN"/>
        </w:rPr>
      </w:pPr>
      <w:r>
        <w:rPr>
          <w:rFonts w:hint="eastAsia" w:eastAsia="方正仿宋简体" w:cs="Times New Roman"/>
          <w:b w:val="0"/>
          <w:bCs w:val="0"/>
          <w:sz w:val="32"/>
          <w:szCs w:val="32"/>
          <w:lang w:val="en-US" w:eastAsia="zh-CN"/>
        </w:rPr>
        <w:t>工作小组根据收集到的调研结果和意见，对标准文本进行完善和修改，对本次调研的意见进行整理，形成对应修改的标准文本意见如下：一是在建设原则方面，为体现科普教育基地的公益性，增加公益性原则描述；二是在场所要求方面，场所选址、消防、安全标识方面也十分重要，增加相应场所要求；三是在基地分类方面，修改完善了科技场馆类和其他类表述；四是在建设内容与要求方面，补充云科普、线上直播方面的相关内容。</w:t>
      </w:r>
    </w:p>
    <w:p w14:paraId="46EA2429">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本轮修改细化了标准的相应内容和要求，为标准文本的进一步完善奠定了基础。</w:t>
      </w:r>
    </w:p>
    <w:p w14:paraId="30280997">
      <w:pPr>
        <w:spacing w:line="580" w:lineRule="exact"/>
        <w:ind w:firstLine="640" w:firstLineChars="200"/>
        <w:rPr>
          <w:rFonts w:hint="eastAsia" w:ascii="楷体" w:hAnsi="楷体" w:eastAsia="楷体" w:cs="方正仿宋_GBK"/>
          <w:sz w:val="32"/>
          <w:szCs w:val="32"/>
          <w:lang w:val="en-US" w:eastAsia="zh-CN"/>
        </w:rPr>
      </w:pPr>
      <w:r>
        <w:rPr>
          <w:rFonts w:hint="default" w:ascii="楷体" w:hAnsi="楷体" w:eastAsia="楷体" w:cs="方正仿宋_GBK"/>
          <w:sz w:val="32"/>
          <w:szCs w:val="32"/>
          <w:lang w:val="en-US" w:eastAsia="zh-CN"/>
        </w:rPr>
        <w:t>（</w:t>
      </w:r>
      <w:r>
        <w:rPr>
          <w:rFonts w:hint="eastAsia" w:ascii="楷体" w:hAnsi="楷体" w:eastAsia="楷体" w:cs="方正仿宋_GBK"/>
          <w:sz w:val="32"/>
          <w:szCs w:val="32"/>
          <w:lang w:val="en-US" w:eastAsia="zh-CN"/>
        </w:rPr>
        <w:t>四</w:t>
      </w:r>
      <w:r>
        <w:rPr>
          <w:rFonts w:hint="default" w:ascii="楷体" w:hAnsi="楷体" w:eastAsia="楷体" w:cs="方正仿宋_GBK"/>
          <w:sz w:val="32"/>
          <w:szCs w:val="32"/>
          <w:lang w:val="en-US" w:eastAsia="zh-CN"/>
        </w:rPr>
        <w:t>）</w:t>
      </w:r>
      <w:r>
        <w:rPr>
          <w:rFonts w:hint="eastAsia" w:ascii="楷体" w:hAnsi="楷体" w:eastAsia="楷体" w:cs="方正仿宋_GBK"/>
          <w:sz w:val="32"/>
          <w:szCs w:val="32"/>
          <w:lang w:val="en-US" w:eastAsia="zh-CN"/>
        </w:rPr>
        <w:t>广泛征求意见</w:t>
      </w:r>
      <w:r>
        <w:rPr>
          <w:rFonts w:hint="default" w:ascii="楷体" w:hAnsi="楷体" w:eastAsia="楷体" w:cs="方正仿宋_GBK"/>
          <w:sz w:val="32"/>
          <w:szCs w:val="32"/>
          <w:lang w:val="en-US" w:eastAsia="zh-CN"/>
        </w:rPr>
        <w:t>、</w:t>
      </w:r>
      <w:r>
        <w:rPr>
          <w:rFonts w:hint="eastAsia" w:ascii="楷体" w:hAnsi="楷体" w:eastAsia="楷体" w:cs="方正仿宋_GBK"/>
          <w:sz w:val="32"/>
          <w:szCs w:val="32"/>
          <w:lang w:val="en-US" w:eastAsia="zh-CN"/>
        </w:rPr>
        <w:t>进行意见处理</w:t>
      </w:r>
    </w:p>
    <w:p w14:paraId="01CF6043">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default" w:eastAsia="方正仿宋简体" w:cs="Times New Roman"/>
          <w:sz w:val="32"/>
          <w:szCs w:val="32"/>
          <w:lang w:val="en-US" w:eastAsia="zh-CN"/>
        </w:rPr>
        <w:t>2024年</w:t>
      </w:r>
      <w:r>
        <w:rPr>
          <w:rFonts w:hint="eastAsia" w:eastAsia="方正仿宋简体" w:cs="Times New Roman"/>
          <w:sz w:val="32"/>
          <w:szCs w:val="32"/>
          <w:lang w:val="en-US" w:eastAsia="zh-CN"/>
        </w:rPr>
        <w:t>4月，为广泛征求各方意见，正式面向社会公众公开意见征集，并同步发送至全省各市、县（市、区）科协、高校、科研院所、相关企业等，请相关单位及专家从专业角度提出修改意见。</w:t>
      </w:r>
    </w:p>
    <w:p w14:paraId="7FBAC3D4">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2024年4月29日，工作小组召开地方标准</w:t>
      </w:r>
      <w:r>
        <w:rPr>
          <w:rFonts w:hint="eastAsia" w:eastAsia="方正仿宋简体" w:cs="Times New Roman"/>
          <w:b/>
          <w:bCs/>
          <w:sz w:val="32"/>
          <w:szCs w:val="32"/>
          <w:lang w:val="en-US" w:eastAsia="zh-CN"/>
        </w:rPr>
        <w:t>专家研讨会</w:t>
      </w:r>
      <w:r>
        <w:rPr>
          <w:rFonts w:hint="eastAsia" w:eastAsia="方正仿宋简体" w:cs="Times New Roman"/>
          <w:sz w:val="32"/>
          <w:szCs w:val="32"/>
          <w:lang w:val="en-US" w:eastAsia="zh-CN"/>
        </w:rPr>
        <w:t>，邀请江苏省青少年科技中心、江苏第二师范学院、南京市标准化研究院、镇江市科普服务中心等单位相关专家共同参与。会上，专家对标准文本进行通稿讨论，就用语规范、名词解释等作了进一步细化完善。</w:t>
      </w:r>
    </w:p>
    <w:p w14:paraId="4B4DA24F">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eastAsia" w:eastAsia="方正仿宋简体" w:cs="Times New Roman"/>
          <w:sz w:val="32"/>
          <w:szCs w:val="32"/>
          <w:lang w:val="en-US" w:eastAsia="zh-CN"/>
        </w:rPr>
        <w:t>2024年5月17日-6月16日，在省市场监督管理局网站进一步进行公开征求意见。</w:t>
      </w:r>
    </w:p>
    <w:p w14:paraId="0108A45B">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经统计，共征求了25个单位的意见，其中有25个单位回函（包括7个单位回函无意见），征集到有效意见36条。工作小组对征集到的意见进行逐条讨论并给出处理意见，其中，征集到的36条有效意见中，采纳29条，部分采纳1条，未采纳6条。工作小组根据意见整理修改，形成标准送审稿。</w:t>
      </w:r>
    </w:p>
    <w:p w14:paraId="3B346D2D">
      <w:pPr>
        <w:numPr>
          <w:ilvl w:val="0"/>
          <w:numId w:val="0"/>
        </w:numPr>
        <w:spacing w:line="580" w:lineRule="exact"/>
        <w:ind w:firstLine="640" w:firstLineChars="200"/>
        <w:rPr>
          <w:rFonts w:hint="default" w:ascii="楷体" w:hAnsi="楷体" w:eastAsia="楷体" w:cs="方正仿宋_GBK"/>
          <w:color w:val="auto"/>
          <w:sz w:val="32"/>
          <w:szCs w:val="32"/>
          <w:lang w:val="en-US" w:eastAsia="zh-CN"/>
        </w:rPr>
      </w:pPr>
      <w:r>
        <w:rPr>
          <w:rFonts w:hint="eastAsia" w:ascii="楷体" w:hAnsi="楷体" w:eastAsia="楷体" w:cs="方正仿宋_GBK"/>
          <w:color w:val="auto"/>
          <w:sz w:val="32"/>
          <w:szCs w:val="32"/>
          <w:lang w:val="en-US" w:eastAsia="zh-CN"/>
        </w:rPr>
        <w:t>（五）开展专家审查、完善标准报批</w:t>
      </w:r>
    </w:p>
    <w:p w14:paraId="10E81DE6">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color w:val="auto"/>
          <w:lang w:val="en-US" w:eastAsia="zh-CN"/>
        </w:rPr>
      </w:pPr>
      <w:r>
        <w:rPr>
          <w:rFonts w:hint="eastAsia" w:eastAsia="方正仿宋简体" w:cs="Times New Roman"/>
          <w:color w:val="auto"/>
          <w:sz w:val="32"/>
          <w:szCs w:val="32"/>
          <w:lang w:val="en-US" w:eastAsia="zh-CN"/>
        </w:rPr>
        <w:t>2024 年7月16日，江苏省市场监督管理局在南京组织召开标准审查会议，专家听取了标准编制单位汇报，经质询与讨论，一致同意该标准通过审查，建议根据以下会议意见修改完善后报批：一是根据《江苏省科普教育基地创建与认定管理办法（修订）》，建议将标准名称修改为《自然科学类科普教育基地建设规范》；二是进一步优化标准文本结构；三是进一步规范标准文本表述。会后，编制组将文本修改完善，形成报批稿。</w:t>
      </w:r>
    </w:p>
    <w:p w14:paraId="193990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四、主要内容</w:t>
      </w:r>
      <w:r>
        <w:rPr>
          <w:rFonts w:hint="eastAsia" w:eastAsia="黑体" w:cs="Times New Roman"/>
          <w:color w:val="auto"/>
          <w:sz w:val="32"/>
          <w:szCs w:val="32"/>
          <w:lang w:val="en-US" w:eastAsia="zh-CN"/>
        </w:rPr>
        <w:t>及</w:t>
      </w:r>
      <w:r>
        <w:rPr>
          <w:rFonts w:hint="default" w:ascii="Times New Roman" w:hAnsi="Times New Roman" w:eastAsia="黑体" w:cs="Times New Roman"/>
          <w:color w:val="auto"/>
          <w:sz w:val="32"/>
          <w:szCs w:val="32"/>
          <w:lang w:val="en-US" w:eastAsia="zh-CN"/>
        </w:rPr>
        <w:t>技术指标确立</w:t>
      </w:r>
    </w:p>
    <w:p w14:paraId="7A84D4EB">
      <w:pPr>
        <w:spacing w:line="580" w:lineRule="exact"/>
        <w:ind w:firstLine="640" w:firstLineChars="200"/>
        <w:rPr>
          <w:rFonts w:hint="default" w:ascii="楷体" w:hAnsi="楷体" w:eastAsia="楷体" w:cs="方正仿宋_GBK"/>
          <w:sz w:val="32"/>
          <w:szCs w:val="32"/>
        </w:rPr>
      </w:pPr>
      <w:r>
        <w:rPr>
          <w:rFonts w:hint="default" w:ascii="楷体" w:hAnsi="楷体" w:eastAsia="楷体" w:cs="方正仿宋_GBK"/>
          <w:sz w:val="32"/>
          <w:szCs w:val="32"/>
        </w:rPr>
        <w:t>（一）编制原则</w:t>
      </w:r>
    </w:p>
    <w:p w14:paraId="6CC0262D">
      <w:pPr>
        <w:keepNext w:val="0"/>
        <w:keepLines w:val="0"/>
        <w:pageBreakBefore w:val="0"/>
        <w:widowControl/>
        <w:kinsoku/>
        <w:wordWrap/>
        <w:overflowPunct/>
        <w:topLinePunct w:val="0"/>
        <w:autoSpaceDE/>
        <w:autoSpaceDN/>
        <w:bidi w:val="0"/>
        <w:adjustRightInd/>
        <w:snapToGrid w:val="0"/>
        <w:spacing w:line="560" w:lineRule="exact"/>
        <w:ind w:firstLine="640" w:firstLineChars="200"/>
        <w:jc w:val="left"/>
        <w:textAlignment w:val="auto"/>
        <w:rPr>
          <w:rFonts w:hint="eastAsia" w:eastAsia="方正仿宋简体" w:cs="Times New Roman"/>
          <w:color w:val="auto"/>
          <w:sz w:val="32"/>
          <w:szCs w:val="32"/>
          <w:lang w:val="en-US" w:eastAsia="zh-CN"/>
        </w:rPr>
      </w:pPr>
      <w:r>
        <w:rPr>
          <w:rFonts w:hint="default" w:eastAsia="方正仿宋简体" w:cs="Times New Roman"/>
          <w:color w:val="auto"/>
          <w:sz w:val="32"/>
          <w:szCs w:val="32"/>
          <w:lang w:val="en-US" w:eastAsia="zh-CN"/>
        </w:rPr>
        <w:t>本标准的制定工作遵循</w:t>
      </w:r>
      <w:r>
        <w:rPr>
          <w:rFonts w:hint="eastAsia" w:eastAsia="方正仿宋简体" w:cs="Times New Roman"/>
          <w:color w:val="auto"/>
          <w:sz w:val="32"/>
          <w:szCs w:val="32"/>
          <w:lang w:val="en-US" w:eastAsia="zh-CN"/>
        </w:rPr>
        <w:t>“</w:t>
      </w:r>
      <w:r>
        <w:rPr>
          <w:rFonts w:hint="default" w:eastAsia="方正仿宋简体" w:cs="Times New Roman"/>
          <w:color w:val="auto"/>
          <w:sz w:val="32"/>
          <w:szCs w:val="32"/>
          <w:lang w:val="en-US" w:eastAsia="zh-CN"/>
        </w:rPr>
        <w:t>统一性、协调性、适用性、一致性、规范性</w:t>
      </w:r>
      <w:r>
        <w:rPr>
          <w:rFonts w:hint="eastAsia" w:eastAsia="方正仿宋简体" w:cs="Times New Roman"/>
          <w:color w:val="auto"/>
          <w:sz w:val="32"/>
          <w:szCs w:val="32"/>
          <w:lang w:val="en-US" w:eastAsia="zh-CN"/>
        </w:rPr>
        <w:t>”</w:t>
      </w:r>
      <w:r>
        <w:rPr>
          <w:rFonts w:hint="default" w:eastAsia="方正仿宋简体" w:cs="Times New Roman"/>
          <w:color w:val="auto"/>
          <w:sz w:val="32"/>
          <w:szCs w:val="32"/>
          <w:lang w:val="en-US" w:eastAsia="zh-CN"/>
        </w:rPr>
        <w:t>的原则，本着先进性、科学性、合理性和可操作性的原则，按照GB/T 1.1—2020《标准化工作导则 第一部分：标准的结构和编写》给出的规则编写</w:t>
      </w:r>
      <w:r>
        <w:rPr>
          <w:rFonts w:hint="eastAsia" w:eastAsia="方正仿宋简体" w:cs="Times New Roman"/>
          <w:color w:val="auto"/>
          <w:sz w:val="32"/>
          <w:szCs w:val="32"/>
          <w:lang w:val="en-US" w:eastAsia="zh-CN"/>
        </w:rPr>
        <w:t>，并结合《中华人民共和国科学技术普及法》《江苏省科普教育基地创建与认定管理办法》等其他相关法律法规、政策文件的要求进行编制。</w:t>
      </w:r>
    </w:p>
    <w:p w14:paraId="7A8B9AE7">
      <w:pPr>
        <w:spacing w:line="580" w:lineRule="exact"/>
        <w:ind w:firstLine="640" w:firstLineChars="200"/>
        <w:rPr>
          <w:rFonts w:hint="default" w:ascii="楷体" w:hAnsi="楷体" w:eastAsia="楷体" w:cs="方正仿宋_GBK"/>
          <w:sz w:val="32"/>
          <w:szCs w:val="32"/>
        </w:rPr>
      </w:pPr>
      <w:r>
        <w:rPr>
          <w:rFonts w:hint="default" w:ascii="楷体" w:hAnsi="楷体" w:eastAsia="楷体" w:cs="方正仿宋_GBK"/>
          <w:sz w:val="32"/>
          <w:szCs w:val="32"/>
        </w:rPr>
        <w:t>（二）主要内容</w:t>
      </w:r>
    </w:p>
    <w:p w14:paraId="0DB0AE50">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本标准共包含</w:t>
      </w:r>
      <w:r>
        <w:rPr>
          <w:rFonts w:hint="eastAsia" w:eastAsia="方正仿宋简体" w:cs="Times New Roman"/>
          <w:sz w:val="32"/>
          <w:szCs w:val="32"/>
          <w:lang w:val="en-US" w:eastAsia="zh-CN"/>
        </w:rPr>
        <w:t>14</w:t>
      </w:r>
      <w:r>
        <w:rPr>
          <w:rFonts w:hint="default" w:ascii="Times New Roman" w:hAnsi="Times New Roman" w:eastAsia="方正仿宋简体" w:cs="Times New Roman"/>
          <w:sz w:val="32"/>
          <w:szCs w:val="32"/>
        </w:rPr>
        <w:t>章内容，具体如下：</w:t>
      </w:r>
    </w:p>
    <w:p w14:paraId="55A0EF5A">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1、范围</w:t>
      </w:r>
    </w:p>
    <w:p w14:paraId="04E4AA8C">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本文件确立了自然科学类科普教育基地建设的建设</w:t>
      </w:r>
      <w:r>
        <w:rPr>
          <w:rFonts w:hint="eastAsia" w:eastAsia="方正仿宋简体" w:cs="Times New Roman"/>
          <w:sz w:val="32"/>
          <w:szCs w:val="32"/>
          <w:lang w:val="en-US" w:eastAsia="zh-CN"/>
        </w:rPr>
        <w:t>原</w:t>
      </w:r>
      <w:r>
        <w:rPr>
          <w:rFonts w:hint="default" w:ascii="Times New Roman" w:hAnsi="Times New Roman" w:eastAsia="方正仿宋简体" w:cs="Times New Roman"/>
          <w:sz w:val="32"/>
          <w:szCs w:val="32"/>
        </w:rPr>
        <w:t>则，规定了基地建设的通用要求、人员要求、场所要求、基地分类以及科技场馆类、教育科研与重大工程类、“三农”类、企业类、自然资源类、其他类科普教育基地的建设内容与要求。</w:t>
      </w:r>
    </w:p>
    <w:p w14:paraId="725A3553">
      <w:pPr>
        <w:pStyle w:val="3"/>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default"/>
        </w:rPr>
      </w:pPr>
      <w:r>
        <w:rPr>
          <w:rFonts w:hint="default" w:ascii="Times New Roman" w:hAnsi="Times New Roman" w:eastAsia="方正仿宋简体" w:cs="Times New Roman"/>
          <w:spacing w:val="0"/>
          <w:kern w:val="2"/>
          <w:sz w:val="32"/>
          <w:szCs w:val="32"/>
          <w:lang w:val="en-US" w:eastAsia="zh-CN" w:bidi="ar-SA"/>
        </w:rPr>
        <w:t>本文件适用于省级自然科学类科普教育基地的建设。</w:t>
      </w:r>
    </w:p>
    <w:p w14:paraId="48114C69">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2、规范性引用文件</w:t>
      </w:r>
    </w:p>
    <w:p w14:paraId="6F0AC4EA">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本文件</w:t>
      </w:r>
      <w:r>
        <w:rPr>
          <w:rFonts w:hint="eastAsia" w:eastAsia="方正仿宋简体" w:cs="Times New Roman"/>
          <w:sz w:val="32"/>
          <w:szCs w:val="32"/>
          <w:lang w:val="en-US" w:eastAsia="zh-CN"/>
        </w:rPr>
        <w:t>的</w:t>
      </w:r>
      <w:r>
        <w:rPr>
          <w:rFonts w:hint="default" w:ascii="Times New Roman" w:hAnsi="Times New Roman" w:eastAsia="方正仿宋简体" w:cs="Times New Roman"/>
          <w:sz w:val="32"/>
          <w:szCs w:val="32"/>
        </w:rPr>
        <w:t>规范性引用文件</w:t>
      </w:r>
      <w:r>
        <w:rPr>
          <w:rFonts w:hint="eastAsia" w:eastAsia="方正仿宋简体" w:cs="Times New Roman"/>
          <w:sz w:val="32"/>
          <w:szCs w:val="32"/>
          <w:lang w:val="en-US" w:eastAsia="zh-CN"/>
        </w:rPr>
        <w:t>有GB 10001（所有部分）《公共信息图形符号》、GB 13495.1《消防安全标志 第1部分：标志》、GB/T 40248《人员密集场所消防安全管理》、GB/T 43395《线下科普活动基本要求》、建标101《科学技术馆建设标准》</w:t>
      </w:r>
      <w:r>
        <w:rPr>
          <w:rFonts w:hint="default" w:ascii="Times New Roman" w:hAnsi="Times New Roman" w:eastAsia="方正仿宋简体" w:cs="Times New Roman"/>
          <w:sz w:val="32"/>
          <w:szCs w:val="32"/>
        </w:rPr>
        <w:t>。</w:t>
      </w:r>
    </w:p>
    <w:p w14:paraId="19CE8332">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3、术语和定义</w:t>
      </w:r>
    </w:p>
    <w:p w14:paraId="1EBD4E38">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ascii="Times New Roman" w:hAnsi="Times New Roman" w:eastAsia="方正仿宋简体" w:cs="Times New Roman"/>
          <w:sz w:val="32"/>
          <w:szCs w:val="32"/>
        </w:rPr>
      </w:pPr>
      <w:r>
        <w:rPr>
          <w:rFonts w:hint="eastAsia" w:eastAsia="方正仿宋简体" w:cs="Times New Roman"/>
          <w:sz w:val="32"/>
          <w:szCs w:val="32"/>
          <w:lang w:val="en-US" w:eastAsia="zh-CN"/>
        </w:rPr>
        <w:t>分别</w:t>
      </w:r>
      <w:r>
        <w:rPr>
          <w:rFonts w:hint="default" w:ascii="Times New Roman" w:hAnsi="Times New Roman" w:eastAsia="方正仿宋简体" w:cs="Times New Roman"/>
          <w:sz w:val="32"/>
          <w:szCs w:val="32"/>
        </w:rPr>
        <w:t>界定了</w:t>
      </w:r>
      <w:r>
        <w:rPr>
          <w:rFonts w:hint="eastAsia" w:eastAsia="方正仿宋简体" w:cs="Times New Roman"/>
          <w:sz w:val="32"/>
          <w:szCs w:val="32"/>
          <w:lang w:val="en-US" w:eastAsia="zh-CN"/>
        </w:rPr>
        <w:t>科普和自然科学类科普教育基地</w:t>
      </w:r>
      <w:r>
        <w:rPr>
          <w:rFonts w:hint="default" w:ascii="Times New Roman" w:hAnsi="Times New Roman" w:eastAsia="方正仿宋简体" w:cs="Times New Roman"/>
          <w:sz w:val="32"/>
          <w:szCs w:val="32"/>
        </w:rPr>
        <w:t>的</w:t>
      </w:r>
      <w:r>
        <w:rPr>
          <w:rFonts w:hint="eastAsia" w:eastAsia="方正仿宋简体" w:cs="Times New Roman"/>
          <w:sz w:val="32"/>
          <w:szCs w:val="32"/>
          <w:lang w:val="en-US" w:eastAsia="zh-CN"/>
        </w:rPr>
        <w:t>定义，科普的定义来源于GB/T 41555-2022《科普服务分类与代码》中对于科普的定义，自然科学类科普教育基地的定义来源于《江苏省科普教育基地创建与认定管理办法》中关于自然科学类科普教育基地的定义，为由科技、教育、文化、卫生、农业、安全、自然资源、旅游等领域机构兴办，面向社会和公众开放，具有科普和教育功能的示范性场所</w:t>
      </w:r>
      <w:r>
        <w:rPr>
          <w:rFonts w:hint="default" w:ascii="Times New Roman" w:hAnsi="Times New Roman" w:eastAsia="方正仿宋简体" w:cs="Times New Roman"/>
          <w:sz w:val="32"/>
          <w:szCs w:val="32"/>
        </w:rPr>
        <w:t>。</w:t>
      </w:r>
    </w:p>
    <w:p w14:paraId="7A9745E7">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4、建设原则</w:t>
      </w:r>
    </w:p>
    <w:p w14:paraId="33E8B374">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eastAsia" w:eastAsia="方正仿宋简体" w:cs="Times New Roman"/>
          <w:sz w:val="32"/>
          <w:szCs w:val="32"/>
          <w:lang w:val="en-US" w:eastAsia="zh-CN"/>
        </w:rPr>
        <w:t>确立了科普教育基地建设的建设原则，包括了科学性、教育性、公益性以及先进性。</w:t>
      </w:r>
    </w:p>
    <w:p w14:paraId="6A18970A">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5、通用要求</w:t>
      </w:r>
    </w:p>
    <w:p w14:paraId="5F295800">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规定了科普教育基地建设的通用要求。包括了科普教育基地的资质、制度、经费、设备等要求。</w:t>
      </w:r>
    </w:p>
    <w:p w14:paraId="2AC86A36">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eastAsia" w:eastAsia="方正仿宋简体" w:cs="Times New Roman"/>
          <w:sz w:val="32"/>
          <w:szCs w:val="32"/>
          <w:lang w:val="en-US" w:eastAsia="zh-CN"/>
        </w:rPr>
        <w:t>6、场所要求</w:t>
      </w:r>
    </w:p>
    <w:p w14:paraId="4F61C7B8">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规定了科普教育基地建设的场所要求，包括了场地、层数层高、功能区域、场馆建设、安全标识以及消防安全的要求。</w:t>
      </w:r>
    </w:p>
    <w:p w14:paraId="22EA9886">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7、人员要求</w:t>
      </w:r>
    </w:p>
    <w:p w14:paraId="46D96FBC">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规定了科普教育基地建设的人员要求，包括了科普工作人员、科技志愿者和讲解员的要求。</w:t>
      </w:r>
    </w:p>
    <w:p w14:paraId="2AE530CC">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eastAsia" w:eastAsia="方正仿宋简体" w:cs="Times New Roman"/>
          <w:sz w:val="32"/>
          <w:szCs w:val="32"/>
          <w:lang w:val="en-US" w:eastAsia="zh-CN"/>
        </w:rPr>
        <w:t>其中，科普工作人员的要求参考《江苏省科学技术普及专业技术资格条件》的要求，科技志愿者的要求参考《科技志愿服务管理办法》里的科技志愿者职责。</w:t>
      </w:r>
    </w:p>
    <w:p w14:paraId="076C1215">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8、科普教育基地分类</w:t>
      </w:r>
    </w:p>
    <w:p w14:paraId="483F37C7">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根据《江苏省科普教育基地创建与认定管理办法》中的要求，分为科技场馆类、教育科研与重大工程类、“三农”类、企业类、自然资源类、其他类六类科普教育基地。</w:t>
      </w:r>
    </w:p>
    <w:p w14:paraId="748CD01D">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9~14、科技场馆类科普教育基地、教育科研与重大工程类科普教育基地、三农”类科普教育基地、企业类科普教育基地、自然资源类科普教育基地、其他类科普教育基地</w:t>
      </w:r>
    </w:p>
    <w:p w14:paraId="499EF8C1">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基于《江苏省科普教育基地创建与认定管理办法》的要求，分别规定了</w:t>
      </w:r>
      <w:r>
        <w:rPr>
          <w:rFonts w:hint="default" w:ascii="Times New Roman" w:hAnsi="Times New Roman" w:eastAsia="方正仿宋简体" w:cs="Times New Roman"/>
          <w:sz w:val="32"/>
          <w:szCs w:val="32"/>
        </w:rPr>
        <w:t>自然科学类科普教育基地</w:t>
      </w:r>
      <w:r>
        <w:rPr>
          <w:rFonts w:hint="eastAsia" w:eastAsia="方正仿宋简体" w:cs="Times New Roman"/>
          <w:sz w:val="32"/>
          <w:szCs w:val="32"/>
          <w:lang w:val="en-US" w:eastAsia="zh-CN"/>
        </w:rPr>
        <w:t>中六类科普教育基地的建设内容和要求，分别包括了设施条件、人员保障、科普服务的要求。</w:t>
      </w:r>
    </w:p>
    <w:p w14:paraId="378446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eastAsia" w:eastAsia="黑体" w:cs="Times New Roman"/>
          <w:color w:val="auto"/>
          <w:sz w:val="32"/>
          <w:szCs w:val="32"/>
          <w:lang w:val="en-US" w:eastAsia="zh-CN"/>
        </w:rPr>
        <w:t>五</w:t>
      </w:r>
      <w:r>
        <w:rPr>
          <w:rFonts w:hint="default" w:ascii="Times New Roman" w:hAnsi="Times New Roman" w:eastAsia="黑体" w:cs="Times New Roman"/>
          <w:color w:val="auto"/>
          <w:sz w:val="32"/>
          <w:szCs w:val="32"/>
          <w:lang w:val="en-US" w:eastAsia="zh-CN"/>
        </w:rPr>
        <w:t>、</w:t>
      </w:r>
      <w:r>
        <w:rPr>
          <w:rFonts w:hint="eastAsia" w:eastAsia="黑体" w:cs="Times New Roman"/>
          <w:color w:val="auto"/>
          <w:sz w:val="32"/>
          <w:szCs w:val="32"/>
          <w:lang w:val="en-US" w:eastAsia="zh-CN"/>
        </w:rPr>
        <w:t>标准名称调整说明</w:t>
      </w:r>
    </w:p>
    <w:p w14:paraId="003DE9FD">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根据《省市场监管局关于下达 2022 年度江苏省地方标准项目计划的通知》（苏市监标〔2022〕192 号），该地方标准立项名称为《科普教育基地建设规范》。但根据《江苏省科普教育基地创建与认定管理办法（修订）》中，将江苏省的科普教育基地分为了自然科学和社会科学两类，自然科学类科普教育基地相关工作由省科协科学技术普及部负责，社会科学类科普教育基地相关工作由省社科联社科普及部负责，本标准的提出及归口单位为省科协，经沟通删除了相关社科类科普教育基地的内容，并经专家研讨后决定，将标准名称调整为《自然科学类科普教育基地建设规范》。</w:t>
      </w:r>
    </w:p>
    <w:p w14:paraId="52088A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eastAsia" w:eastAsia="黑体" w:cs="Times New Roman"/>
          <w:color w:val="auto"/>
          <w:sz w:val="32"/>
          <w:szCs w:val="32"/>
          <w:lang w:val="en-US" w:eastAsia="zh-CN"/>
        </w:rPr>
        <w:t>六</w:t>
      </w:r>
      <w:r>
        <w:rPr>
          <w:rFonts w:hint="default" w:ascii="Times New Roman" w:hAnsi="Times New Roman" w:eastAsia="黑体" w:cs="Times New Roman"/>
          <w:color w:val="auto"/>
          <w:sz w:val="32"/>
          <w:szCs w:val="32"/>
          <w:lang w:val="en-US" w:eastAsia="zh-CN"/>
        </w:rPr>
        <w:t>、与相关法律法规和标准的关系</w:t>
      </w:r>
    </w:p>
    <w:p w14:paraId="2076967D">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default" w:eastAsia="方正仿宋简体" w:cs="Times New Roman"/>
          <w:sz w:val="32"/>
          <w:szCs w:val="32"/>
          <w:lang w:val="en-US" w:eastAsia="zh-CN"/>
        </w:rPr>
        <w:t>本标准</w:t>
      </w:r>
      <w:r>
        <w:rPr>
          <w:rFonts w:hint="eastAsia" w:eastAsia="方正仿宋简体" w:cs="Times New Roman"/>
          <w:sz w:val="32"/>
          <w:szCs w:val="32"/>
          <w:lang w:val="en-US" w:eastAsia="zh-CN"/>
        </w:rPr>
        <w:t>是</w:t>
      </w:r>
      <w:r>
        <w:rPr>
          <w:rFonts w:hint="default" w:eastAsia="方正仿宋简体" w:cs="Times New Roman"/>
          <w:sz w:val="32"/>
          <w:szCs w:val="32"/>
          <w:lang w:val="en-US" w:eastAsia="zh-CN"/>
        </w:rPr>
        <w:t>《江苏省科普教育基地创建与认定管理办法》的</w:t>
      </w:r>
      <w:r>
        <w:rPr>
          <w:rFonts w:hint="eastAsia" w:eastAsia="方正仿宋简体" w:cs="Times New Roman"/>
          <w:sz w:val="32"/>
          <w:szCs w:val="32"/>
          <w:lang w:val="en-US" w:eastAsia="zh-CN"/>
        </w:rPr>
        <w:t>配套与</w:t>
      </w:r>
      <w:r>
        <w:rPr>
          <w:rFonts w:hint="default" w:eastAsia="方正仿宋简体" w:cs="Times New Roman"/>
          <w:sz w:val="32"/>
          <w:szCs w:val="32"/>
          <w:lang w:val="en-US" w:eastAsia="zh-CN"/>
        </w:rPr>
        <w:t>延伸，与</w:t>
      </w:r>
      <w:r>
        <w:rPr>
          <w:rFonts w:hint="eastAsia" w:eastAsia="方正仿宋简体" w:cs="Times New Roman"/>
          <w:sz w:val="32"/>
          <w:szCs w:val="32"/>
          <w:lang w:val="en-US" w:eastAsia="zh-CN"/>
        </w:rPr>
        <w:t>《</w:t>
      </w:r>
      <w:r>
        <w:rPr>
          <w:rFonts w:hint="eastAsia" w:eastAsia="方正仿宋简体" w:cs="Times New Roman"/>
          <w:sz w:val="32"/>
          <w:szCs w:val="32"/>
          <w:lang w:val="en-US" w:eastAsia="zh-CN"/>
        </w:rPr>
        <w:t>中华人民共和国科学技术普及法》《</w:t>
      </w:r>
      <w:r>
        <w:rPr>
          <w:rFonts w:hint="eastAsia" w:eastAsia="方正仿宋简体" w:cs="Times New Roman"/>
          <w:sz w:val="32"/>
          <w:szCs w:val="32"/>
          <w:lang w:val="en-US" w:eastAsia="zh-CN"/>
        </w:rPr>
        <w:t>江苏省科学技术普及条例》《</w:t>
      </w:r>
      <w:r>
        <w:rPr>
          <w:rFonts w:hint="eastAsia" w:eastAsia="方正仿宋简体" w:cs="Times New Roman"/>
          <w:sz w:val="32"/>
          <w:szCs w:val="32"/>
          <w:lang w:val="en-US" w:eastAsia="zh-CN"/>
        </w:rPr>
        <w:t>江苏省社会科学普及促进条例》《</w:t>
      </w:r>
      <w:r>
        <w:rPr>
          <w:rFonts w:hint="eastAsia" w:eastAsia="方正仿宋简体" w:cs="Times New Roman"/>
          <w:sz w:val="32"/>
          <w:szCs w:val="32"/>
          <w:lang w:val="en-US" w:eastAsia="zh-CN"/>
        </w:rPr>
        <w:t>江苏省全民科学素质行动规划（2021-2035年）》《</w:t>
      </w:r>
      <w:r>
        <w:rPr>
          <w:rFonts w:hint="eastAsia" w:eastAsia="方正仿宋简体" w:cs="Times New Roman"/>
          <w:sz w:val="32"/>
          <w:szCs w:val="32"/>
          <w:lang w:val="en-US" w:eastAsia="zh-CN"/>
        </w:rPr>
        <w:t>江苏省社会科学普及“十四五”发展规划》</w:t>
      </w:r>
      <w:r>
        <w:rPr>
          <w:rFonts w:hint="default" w:eastAsia="方正仿宋简体" w:cs="Times New Roman"/>
          <w:sz w:val="32"/>
          <w:szCs w:val="32"/>
          <w:lang w:val="en-US" w:eastAsia="zh-CN"/>
        </w:rPr>
        <w:t>等法律法规协调一致，没有冲突。</w:t>
      </w:r>
    </w:p>
    <w:p w14:paraId="18E8307A">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default" w:eastAsia="方正仿宋简体" w:cs="Times New Roman"/>
          <w:sz w:val="32"/>
          <w:szCs w:val="32"/>
          <w:lang w:val="en-US" w:eastAsia="zh-CN"/>
        </w:rPr>
        <w:t>经查询江苏省信息服务平台，未查询到与标准内容相似的国家、行业</w:t>
      </w:r>
      <w:r>
        <w:rPr>
          <w:rFonts w:hint="eastAsia" w:eastAsia="方正仿宋简体" w:cs="Times New Roman"/>
          <w:sz w:val="32"/>
          <w:szCs w:val="32"/>
          <w:lang w:val="en-US" w:eastAsia="zh-CN"/>
        </w:rPr>
        <w:t>、</w:t>
      </w:r>
      <w:r>
        <w:rPr>
          <w:rFonts w:hint="eastAsia" w:eastAsia="方正仿宋简体" w:cs="Times New Roman"/>
          <w:sz w:val="32"/>
          <w:szCs w:val="32"/>
          <w:lang w:val="en-US" w:eastAsia="zh-CN"/>
        </w:rPr>
        <w:t>地方</w:t>
      </w:r>
      <w:r>
        <w:rPr>
          <w:rFonts w:hint="default" w:eastAsia="方正仿宋简体" w:cs="Times New Roman"/>
          <w:sz w:val="32"/>
          <w:szCs w:val="32"/>
          <w:lang w:val="en-US" w:eastAsia="zh-CN"/>
        </w:rPr>
        <w:t>标准，查询到有行业相关性的</w:t>
      </w:r>
      <w:r>
        <w:rPr>
          <w:rFonts w:hint="eastAsia" w:eastAsia="方正仿宋简体" w:cs="Times New Roman"/>
          <w:sz w:val="32"/>
          <w:szCs w:val="32"/>
          <w:lang w:val="en-US" w:eastAsia="zh-CN"/>
        </w:rPr>
        <w:t>国家、</w:t>
      </w:r>
      <w:r>
        <w:rPr>
          <w:rFonts w:hint="eastAsia" w:eastAsia="方正仿宋简体" w:cs="Times New Roman"/>
          <w:sz w:val="32"/>
          <w:szCs w:val="32"/>
          <w:lang w:val="en-US" w:eastAsia="zh-CN"/>
        </w:rPr>
        <w:t>行业</w:t>
      </w:r>
      <w:r>
        <w:rPr>
          <w:rFonts w:hint="default" w:eastAsia="方正仿宋简体" w:cs="Times New Roman"/>
          <w:sz w:val="32"/>
          <w:szCs w:val="32"/>
          <w:lang w:val="en-US" w:eastAsia="zh-CN"/>
        </w:rPr>
        <w:t>标准</w:t>
      </w:r>
      <w:r>
        <w:rPr>
          <w:rFonts w:hint="eastAsia" w:eastAsia="方正仿宋简体" w:cs="Times New Roman"/>
          <w:sz w:val="32"/>
          <w:szCs w:val="32"/>
          <w:lang w:val="en-US" w:eastAsia="zh-CN"/>
        </w:rPr>
        <w:t>三</w:t>
      </w:r>
      <w:r>
        <w:rPr>
          <w:rFonts w:hint="default" w:eastAsia="方正仿宋简体" w:cs="Times New Roman"/>
          <w:sz w:val="32"/>
          <w:szCs w:val="32"/>
          <w:lang w:val="en-US" w:eastAsia="zh-CN"/>
        </w:rPr>
        <w:t>项：QX/T 578-2020</w:t>
      </w:r>
      <w:r>
        <w:rPr>
          <w:rFonts w:hint="eastAsia" w:eastAsia="方正仿宋简体" w:cs="Times New Roman"/>
          <w:sz w:val="32"/>
          <w:szCs w:val="32"/>
          <w:lang w:val="en-US" w:eastAsia="zh-CN"/>
        </w:rPr>
        <w:t>《</w:t>
      </w:r>
      <w:r>
        <w:rPr>
          <w:rFonts w:hint="default" w:eastAsia="方正仿宋简体" w:cs="Times New Roman"/>
          <w:sz w:val="32"/>
          <w:szCs w:val="32"/>
          <w:lang w:val="en-US" w:eastAsia="zh-CN"/>
        </w:rPr>
        <w:t>气象科普教育基地创建规范</w:t>
      </w:r>
      <w:r>
        <w:rPr>
          <w:rFonts w:hint="eastAsia" w:eastAsia="方正仿宋简体" w:cs="Times New Roman"/>
          <w:sz w:val="32"/>
          <w:szCs w:val="32"/>
          <w:lang w:val="en-US" w:eastAsia="zh-CN"/>
        </w:rPr>
        <w:t>》，</w:t>
      </w:r>
      <w:r>
        <w:rPr>
          <w:rFonts w:hint="eastAsia" w:eastAsia="方正仿宋简体" w:cs="Times New Roman"/>
          <w:sz w:val="32"/>
          <w:szCs w:val="32"/>
          <w:lang w:val="en-US" w:eastAsia="zh-CN"/>
        </w:rPr>
        <w:t>该标准规定了气象科普教育基地的分类及创建要求，适用于气象科普教育基地的建设、验收、评选和检查；LY/T 2251-2014《林业科普基地评选规范》，</w:t>
      </w:r>
      <w:r>
        <w:rPr>
          <w:rFonts w:hint="eastAsia" w:eastAsia="方正仿宋简体" w:cs="Times New Roman"/>
          <w:sz w:val="32"/>
          <w:szCs w:val="32"/>
          <w:lang w:val="en-US" w:eastAsia="zh-CN"/>
        </w:rPr>
        <w:t>该标准规定了全国林业科普基地评选的原则与方法、基本条件、运营管理和工作要求，适用于全国林业科普基地的评选、验收、检查和规范化建设，这两项标准为不同行业领域的科普基地的分类及创建，与本标准的范围及分类方式不同；</w:t>
      </w:r>
      <w:r>
        <w:rPr>
          <w:rFonts w:hint="default" w:eastAsia="方正仿宋简体" w:cs="Times New Roman"/>
          <w:sz w:val="32"/>
          <w:szCs w:val="32"/>
          <w:lang w:val="en-US" w:eastAsia="zh-CN"/>
        </w:rPr>
        <w:t>GB/T 43395-2023</w:t>
      </w:r>
      <w:r>
        <w:rPr>
          <w:rFonts w:hint="eastAsia" w:eastAsia="方正仿宋简体" w:cs="Times New Roman"/>
          <w:sz w:val="32"/>
          <w:szCs w:val="32"/>
          <w:lang w:val="en-US" w:eastAsia="zh-CN"/>
        </w:rPr>
        <w:t>《</w:t>
      </w:r>
      <w:r>
        <w:rPr>
          <w:rFonts w:hint="default" w:eastAsia="方正仿宋简体" w:cs="Times New Roman"/>
          <w:sz w:val="32"/>
          <w:szCs w:val="32"/>
          <w:lang w:val="en-US" w:eastAsia="zh-CN"/>
        </w:rPr>
        <w:t>线下科普活动基本要求</w:t>
      </w:r>
      <w:r>
        <w:rPr>
          <w:rFonts w:hint="eastAsia" w:eastAsia="方正仿宋简体" w:cs="Times New Roman"/>
          <w:sz w:val="32"/>
          <w:szCs w:val="32"/>
          <w:lang w:val="en-US" w:eastAsia="zh-CN"/>
        </w:rPr>
        <w:t>》</w:t>
      </w:r>
      <w:r>
        <w:rPr>
          <w:rFonts w:hint="default" w:eastAsia="方正仿宋简体" w:cs="Times New Roman"/>
          <w:sz w:val="32"/>
          <w:szCs w:val="32"/>
          <w:lang w:val="en-US" w:eastAsia="zh-CN"/>
        </w:rPr>
        <w:t>，该标准确立了线下科普活动开展的基本原则</w:t>
      </w:r>
      <w:r>
        <w:rPr>
          <w:rFonts w:hint="eastAsia" w:eastAsia="方正仿宋简体" w:cs="Times New Roman"/>
          <w:sz w:val="32"/>
          <w:szCs w:val="32"/>
          <w:lang w:val="en-US" w:eastAsia="zh-CN"/>
        </w:rPr>
        <w:t>，</w:t>
      </w:r>
      <w:r>
        <w:rPr>
          <w:rFonts w:hint="default" w:eastAsia="方正仿宋简体" w:cs="Times New Roman"/>
          <w:sz w:val="32"/>
          <w:szCs w:val="32"/>
          <w:lang w:val="en-US" w:eastAsia="zh-CN"/>
        </w:rPr>
        <w:t>规定了活动组织要求、活动保障要求</w:t>
      </w:r>
      <w:r>
        <w:rPr>
          <w:rFonts w:hint="eastAsia" w:eastAsia="方正仿宋简体" w:cs="Times New Roman"/>
          <w:sz w:val="32"/>
          <w:szCs w:val="32"/>
          <w:lang w:val="en-US" w:eastAsia="zh-CN"/>
        </w:rPr>
        <w:t>，</w:t>
      </w:r>
      <w:r>
        <w:rPr>
          <w:rFonts w:hint="default" w:eastAsia="方正仿宋简体" w:cs="Times New Roman"/>
          <w:sz w:val="32"/>
          <w:szCs w:val="32"/>
          <w:lang w:val="en-US" w:eastAsia="zh-CN"/>
        </w:rPr>
        <w:t>适用于科普活动主体对线下科普活动的组织和管理</w:t>
      </w:r>
      <w:r>
        <w:rPr>
          <w:rFonts w:hint="eastAsia" w:eastAsia="方正仿宋简体" w:cs="Times New Roman"/>
          <w:sz w:val="32"/>
          <w:szCs w:val="32"/>
          <w:lang w:val="en-US" w:eastAsia="zh-CN"/>
        </w:rPr>
        <w:t>，</w:t>
      </w:r>
      <w:r>
        <w:rPr>
          <w:rFonts w:hint="default" w:eastAsia="方正仿宋简体" w:cs="Times New Roman"/>
          <w:sz w:val="32"/>
          <w:szCs w:val="32"/>
          <w:lang w:val="en-US" w:eastAsia="zh-CN"/>
        </w:rPr>
        <w:t>与本标准范围及标准化对象均不相同。</w:t>
      </w:r>
    </w:p>
    <w:p w14:paraId="0B0D3C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eastAsia" w:eastAsia="黑体" w:cs="Times New Roman"/>
          <w:color w:val="auto"/>
          <w:sz w:val="32"/>
          <w:szCs w:val="32"/>
          <w:lang w:val="en-US" w:eastAsia="zh-CN"/>
        </w:rPr>
        <w:t>七</w:t>
      </w:r>
      <w:r>
        <w:rPr>
          <w:rFonts w:hint="default" w:ascii="Times New Roman" w:hAnsi="Times New Roman" w:eastAsia="黑体" w:cs="Times New Roman"/>
          <w:color w:val="auto"/>
          <w:sz w:val="32"/>
          <w:szCs w:val="32"/>
          <w:lang w:val="en-US" w:eastAsia="zh-CN"/>
        </w:rPr>
        <w:t>、重大分歧意见</w:t>
      </w:r>
      <w:r>
        <w:rPr>
          <w:rFonts w:hint="eastAsia" w:eastAsia="黑体" w:cs="Times New Roman"/>
          <w:color w:val="auto"/>
          <w:sz w:val="32"/>
          <w:szCs w:val="32"/>
          <w:lang w:val="en-US" w:eastAsia="zh-CN"/>
        </w:rPr>
        <w:t>的</w:t>
      </w:r>
      <w:r>
        <w:rPr>
          <w:rFonts w:hint="default" w:ascii="Times New Roman" w:hAnsi="Times New Roman" w:eastAsia="黑体" w:cs="Times New Roman"/>
          <w:color w:val="auto"/>
          <w:sz w:val="32"/>
          <w:szCs w:val="32"/>
          <w:lang w:val="en-US" w:eastAsia="zh-CN"/>
        </w:rPr>
        <w:t>处理</w:t>
      </w:r>
    </w:p>
    <w:p w14:paraId="467C7CB5">
      <w:pPr>
        <w:widowControl/>
        <w:spacing w:line="420" w:lineRule="atLeast"/>
        <w:ind w:firstLine="640" w:firstLineChars="200"/>
        <w:jc w:val="left"/>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无重大分歧和意见。</w:t>
      </w:r>
    </w:p>
    <w:p w14:paraId="342FBA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lang w:val="en-US" w:eastAsia="zh-CN"/>
        </w:rPr>
      </w:pPr>
      <w:r>
        <w:rPr>
          <w:rFonts w:hint="eastAsia" w:eastAsia="黑体" w:cs="Times New Roman"/>
          <w:color w:val="auto"/>
          <w:sz w:val="32"/>
          <w:szCs w:val="32"/>
          <w:lang w:val="en-US" w:eastAsia="zh-CN"/>
        </w:rPr>
        <w:t>八</w:t>
      </w:r>
      <w:r>
        <w:rPr>
          <w:rFonts w:hint="default" w:ascii="Times New Roman" w:hAnsi="Times New Roman" w:eastAsia="黑体" w:cs="Times New Roman"/>
          <w:color w:val="auto"/>
          <w:sz w:val="32"/>
          <w:szCs w:val="32"/>
          <w:lang w:val="en-US" w:eastAsia="zh-CN"/>
        </w:rPr>
        <w:t>、</w:t>
      </w:r>
      <w:r>
        <w:rPr>
          <w:rFonts w:hint="eastAsia" w:eastAsia="黑体" w:cs="Times New Roman"/>
          <w:color w:val="auto"/>
          <w:sz w:val="32"/>
          <w:szCs w:val="32"/>
          <w:lang w:val="en-US" w:eastAsia="zh-CN"/>
        </w:rPr>
        <w:t>推广实施</w:t>
      </w:r>
      <w:r>
        <w:rPr>
          <w:rFonts w:hint="default" w:ascii="Times New Roman" w:hAnsi="Times New Roman" w:eastAsia="黑体" w:cs="Times New Roman"/>
          <w:color w:val="auto"/>
          <w:sz w:val="32"/>
          <w:szCs w:val="32"/>
          <w:lang w:val="en-US" w:eastAsia="zh-CN"/>
        </w:rPr>
        <w:t>建议</w:t>
      </w:r>
    </w:p>
    <w:p w14:paraId="0C13E1FF">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default" w:eastAsia="方正仿宋简体" w:cs="Times New Roman"/>
          <w:sz w:val="32"/>
          <w:szCs w:val="32"/>
          <w:lang w:val="en-US" w:eastAsia="zh-CN"/>
        </w:rPr>
      </w:pPr>
      <w:r>
        <w:rPr>
          <w:rFonts w:hint="default" w:eastAsia="方正仿宋简体" w:cs="Times New Roman"/>
          <w:sz w:val="32"/>
          <w:szCs w:val="32"/>
          <w:lang w:val="en-US" w:eastAsia="zh-CN"/>
        </w:rPr>
        <w:t>本标准为江苏省省级地方标准。该标准发布、实施后，建议通过集中培训、专题解读等方式对</w:t>
      </w:r>
      <w:r>
        <w:rPr>
          <w:rFonts w:hint="eastAsia" w:eastAsia="方正仿宋简体" w:cs="Times New Roman"/>
          <w:sz w:val="32"/>
          <w:szCs w:val="32"/>
          <w:lang w:val="en-US" w:eastAsia="zh-CN"/>
        </w:rPr>
        <w:t>参与省级</w:t>
      </w:r>
      <w:r>
        <w:rPr>
          <w:rFonts w:hint="default" w:eastAsia="方正仿宋简体" w:cs="Times New Roman"/>
          <w:sz w:val="32"/>
          <w:szCs w:val="32"/>
          <w:lang w:val="en-US" w:eastAsia="zh-CN"/>
        </w:rPr>
        <w:t>科普教育基地申报、建设、管理相关人员进行标准内容的培训和解读，使其了解标准、熟悉标准</w:t>
      </w:r>
      <w:r>
        <w:rPr>
          <w:rFonts w:hint="eastAsia" w:eastAsia="方正仿宋简体" w:cs="Times New Roman"/>
          <w:sz w:val="32"/>
          <w:szCs w:val="32"/>
          <w:lang w:val="en-US" w:eastAsia="zh-CN"/>
        </w:rPr>
        <w:t>，推动标准在行业内推广、应用，</w:t>
      </w:r>
      <w:r>
        <w:rPr>
          <w:rFonts w:hint="eastAsia" w:eastAsia="方正仿宋简体" w:cs="Times New Roman"/>
          <w:sz w:val="32"/>
          <w:szCs w:val="32"/>
          <w:lang w:val="en-US" w:eastAsia="zh-CN"/>
        </w:rPr>
        <w:t>并</w:t>
      </w:r>
      <w:r>
        <w:rPr>
          <w:rFonts w:hint="default" w:eastAsia="方正仿宋简体" w:cs="Times New Roman"/>
          <w:sz w:val="32"/>
          <w:szCs w:val="32"/>
          <w:lang w:val="en-US" w:eastAsia="zh-CN"/>
        </w:rPr>
        <w:t>对实施过程中存在的问题进行协调处理。</w:t>
      </w:r>
    </w:p>
    <w:p w14:paraId="657B1D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Times New Roman"/>
          <w:color w:val="auto"/>
          <w:sz w:val="32"/>
          <w:szCs w:val="32"/>
          <w:highlight w:val="none"/>
          <w:lang w:val="en-US" w:eastAsia="zh-CN"/>
        </w:rPr>
      </w:pPr>
      <w:r>
        <w:rPr>
          <w:rFonts w:hint="eastAsia" w:eastAsia="黑体" w:cs="Times New Roman"/>
          <w:color w:val="auto"/>
          <w:sz w:val="32"/>
          <w:szCs w:val="32"/>
          <w:highlight w:val="none"/>
          <w:lang w:val="en-US" w:eastAsia="zh-CN"/>
        </w:rPr>
        <w:t>九</w:t>
      </w:r>
      <w:r>
        <w:rPr>
          <w:rFonts w:hint="eastAsia" w:ascii="Times New Roman" w:hAnsi="Times New Roman" w:eastAsia="黑体" w:cs="Times New Roman"/>
          <w:color w:val="auto"/>
          <w:sz w:val="32"/>
          <w:szCs w:val="32"/>
          <w:highlight w:val="none"/>
          <w:lang w:val="en-US" w:eastAsia="zh-CN"/>
        </w:rPr>
        <w:t>、起草单位与起草人员信息及分工</w:t>
      </w:r>
    </w:p>
    <w:p w14:paraId="14BE5815">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本标准由江苏省青少年科技教育协会、江苏省质量和标准化研究院、江苏省青少年科技中心、江苏省科学传播中心、南京科技馆、苏州大学附属第一医院、镇江市科普服务中心、徐州市水族展览馆经营管理有限公司共同参与起草。江苏省青少年科技中心负责项目指导，统筹协调等工作，江苏省青少年科技教育协会、江苏省科学传播中心、江苏省质量和标准化研究院负责会议组织、征求意见、标准主要内容的具体编写工作等。南京科技馆、苏州大学附属第一医院、镇江市科普服务中心、徐州市水族展览馆经营管理有限公司负责标准内容和技术指标的指导研究等工作。</w:t>
      </w:r>
    </w:p>
    <w:p w14:paraId="033B5684">
      <w:pPr>
        <w:keepNext w:val="0"/>
        <w:keepLines w:val="0"/>
        <w:pageBreakBefore w:val="0"/>
        <w:widowControl/>
        <w:kinsoku/>
        <w:wordWrap/>
        <w:overflowPunct/>
        <w:topLinePunct w:val="0"/>
        <w:autoSpaceDE/>
        <w:autoSpaceDN/>
        <w:bidi w:val="0"/>
        <w:snapToGrid w:val="0"/>
        <w:spacing w:line="560" w:lineRule="exact"/>
        <w:ind w:firstLine="640" w:firstLineChars="200"/>
        <w:jc w:val="left"/>
        <w:textAlignment w:val="auto"/>
        <w:rPr>
          <w:rFonts w:hint="eastAsia" w:eastAsia="方正仿宋简体" w:cs="Times New Roman"/>
          <w:sz w:val="32"/>
          <w:szCs w:val="32"/>
          <w:lang w:val="en-US" w:eastAsia="zh-CN"/>
        </w:rPr>
      </w:pPr>
      <w:r>
        <w:rPr>
          <w:rFonts w:hint="eastAsia" w:eastAsia="方正仿宋简体" w:cs="Times New Roman"/>
          <w:sz w:val="32"/>
          <w:szCs w:val="32"/>
          <w:lang w:val="en-US" w:eastAsia="zh-CN"/>
        </w:rPr>
        <w:t>本标准起草人员主要工作见表1。</w:t>
      </w:r>
    </w:p>
    <w:p w14:paraId="78BF8F88">
      <w:pPr>
        <w:pStyle w:val="3"/>
        <w:rPr>
          <w:rFonts w:hint="eastAsia"/>
          <w:lang w:val="en-US" w:eastAsia="zh-CN"/>
        </w:rPr>
      </w:pPr>
    </w:p>
    <w:p w14:paraId="32D5B651">
      <w:pPr>
        <w:spacing w:line="580" w:lineRule="exact"/>
        <w:jc w:val="center"/>
        <w:rPr>
          <w:rFonts w:eastAsia="黑体"/>
          <w:sz w:val="24"/>
          <w:highlight w:val="none"/>
        </w:rPr>
      </w:pPr>
      <w:r>
        <w:rPr>
          <w:rFonts w:hint="eastAsia" w:eastAsia="黑体"/>
          <w:sz w:val="24"/>
          <w:highlight w:val="none"/>
          <w:lang w:val="en-US" w:eastAsia="zh-CN"/>
        </w:rPr>
        <w:t>表</w:t>
      </w:r>
      <w:r>
        <w:rPr>
          <w:rFonts w:eastAsia="黑体"/>
          <w:sz w:val="24"/>
          <w:highlight w:val="none"/>
        </w:rPr>
        <w:t>1 标准主要起草人</w:t>
      </w:r>
      <w:r>
        <w:rPr>
          <w:rFonts w:hint="eastAsia" w:eastAsia="黑体"/>
          <w:sz w:val="24"/>
          <w:highlight w:val="none"/>
          <w:lang w:val="en-US" w:eastAsia="zh-CN"/>
        </w:rPr>
        <w:t>员</w:t>
      </w:r>
      <w:r>
        <w:rPr>
          <w:rFonts w:eastAsia="黑体"/>
          <w:sz w:val="24"/>
          <w:highlight w:val="none"/>
        </w:rPr>
        <w:t>及工作</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1105"/>
        <w:gridCol w:w="2750"/>
        <w:gridCol w:w="1589"/>
        <w:gridCol w:w="2278"/>
      </w:tblGrid>
      <w:tr w14:paraId="0849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69" w:type="pct"/>
            <w:shd w:val="clear" w:color="auto" w:fill="auto"/>
            <w:vAlign w:val="center"/>
          </w:tcPr>
          <w:p w14:paraId="4FB4E336">
            <w:pPr>
              <w:keepNext w:val="0"/>
              <w:keepLines w:val="0"/>
              <w:widowControl/>
              <w:suppressLineNumbers w:val="0"/>
              <w:spacing w:before="0" w:beforeAutospacing="0" w:after="0" w:afterAutospacing="0" w:line="400" w:lineRule="exact"/>
              <w:ind w:left="0" w:right="0"/>
              <w:jc w:val="center"/>
              <w:rPr>
                <w:rFonts w:hint="eastAsia" w:ascii="方正仿宋_GBK" w:hAnsi="华文中宋" w:eastAsia="方正仿宋_GBK" w:cs="方正仿宋_GBK"/>
                <w:b/>
                <w:color w:val="000000"/>
                <w:sz w:val="30"/>
                <w:szCs w:val="30"/>
              </w:rPr>
            </w:pPr>
            <w:r>
              <w:rPr>
                <w:rFonts w:hint="eastAsia" w:ascii="方正仿宋_GBK" w:hAnsi="华文中宋" w:eastAsia="方正仿宋_GBK" w:cs="方正仿宋_GBK"/>
                <w:b/>
                <w:color w:val="000000"/>
                <w:sz w:val="30"/>
                <w:szCs w:val="30"/>
              </w:rPr>
              <w:t>序号</w:t>
            </w:r>
          </w:p>
        </w:tc>
        <w:tc>
          <w:tcPr>
            <w:tcW w:w="648" w:type="pct"/>
            <w:shd w:val="clear" w:color="auto" w:fill="auto"/>
            <w:vAlign w:val="center"/>
          </w:tcPr>
          <w:p w14:paraId="02FBF699">
            <w:pPr>
              <w:keepNext w:val="0"/>
              <w:keepLines w:val="0"/>
              <w:widowControl/>
              <w:suppressLineNumbers w:val="0"/>
              <w:spacing w:before="0" w:beforeAutospacing="0" w:after="0" w:afterAutospacing="0" w:line="400" w:lineRule="exact"/>
              <w:ind w:left="0" w:right="0"/>
              <w:jc w:val="center"/>
              <w:rPr>
                <w:rFonts w:hint="eastAsia" w:ascii="方正仿宋_GBK" w:hAnsi="华文中宋" w:eastAsia="方正仿宋_GBK" w:cs="方正仿宋_GBK"/>
                <w:b/>
                <w:color w:val="000000"/>
                <w:sz w:val="30"/>
                <w:szCs w:val="30"/>
              </w:rPr>
            </w:pPr>
            <w:r>
              <w:rPr>
                <w:rFonts w:hint="eastAsia" w:ascii="方正仿宋_GBK" w:hAnsi="华文中宋" w:eastAsia="方正仿宋_GBK" w:cs="方正仿宋_GBK"/>
                <w:b/>
                <w:color w:val="000000"/>
                <w:sz w:val="30"/>
                <w:szCs w:val="30"/>
              </w:rPr>
              <w:t>姓名</w:t>
            </w:r>
          </w:p>
        </w:tc>
        <w:tc>
          <w:tcPr>
            <w:tcW w:w="1613" w:type="pct"/>
            <w:shd w:val="clear" w:color="auto" w:fill="auto"/>
            <w:vAlign w:val="center"/>
          </w:tcPr>
          <w:p w14:paraId="02D7D995">
            <w:pPr>
              <w:keepNext w:val="0"/>
              <w:keepLines w:val="0"/>
              <w:widowControl/>
              <w:suppressLineNumbers w:val="0"/>
              <w:spacing w:before="0" w:beforeAutospacing="0" w:after="0" w:afterAutospacing="0" w:line="400" w:lineRule="exact"/>
              <w:ind w:left="0" w:right="0"/>
              <w:jc w:val="center"/>
              <w:rPr>
                <w:rFonts w:hint="eastAsia" w:ascii="方正仿宋_GBK" w:hAnsi="华文中宋" w:eastAsia="方正仿宋_GBK" w:cs="方正仿宋_GBK"/>
                <w:b/>
                <w:color w:val="000000"/>
                <w:sz w:val="30"/>
                <w:szCs w:val="30"/>
              </w:rPr>
            </w:pPr>
            <w:r>
              <w:rPr>
                <w:rFonts w:hint="eastAsia" w:ascii="方正仿宋_GBK" w:hAnsi="华文中宋" w:eastAsia="方正仿宋_GBK" w:cs="方正仿宋_GBK"/>
                <w:b/>
                <w:color w:val="000000"/>
                <w:sz w:val="30"/>
                <w:szCs w:val="30"/>
              </w:rPr>
              <w:t>单位名称</w:t>
            </w:r>
          </w:p>
        </w:tc>
        <w:tc>
          <w:tcPr>
            <w:tcW w:w="932" w:type="pct"/>
            <w:shd w:val="clear" w:color="auto" w:fill="auto"/>
            <w:vAlign w:val="center"/>
          </w:tcPr>
          <w:p w14:paraId="13F71FB1">
            <w:pPr>
              <w:keepNext w:val="0"/>
              <w:keepLines w:val="0"/>
              <w:widowControl/>
              <w:suppressLineNumbers w:val="0"/>
              <w:spacing w:before="0" w:beforeAutospacing="0" w:after="0" w:afterAutospacing="0" w:line="400" w:lineRule="exact"/>
              <w:ind w:left="0" w:right="0"/>
              <w:jc w:val="center"/>
              <w:rPr>
                <w:rFonts w:hint="eastAsia" w:ascii="方正仿宋_GBK" w:hAnsi="华文中宋" w:eastAsia="方正仿宋_GBK" w:cs="方正仿宋_GBK"/>
                <w:b/>
                <w:color w:val="000000"/>
                <w:sz w:val="30"/>
                <w:szCs w:val="30"/>
              </w:rPr>
            </w:pPr>
            <w:r>
              <w:rPr>
                <w:rFonts w:hint="eastAsia" w:ascii="方正仿宋_GBK" w:hAnsi="华文中宋" w:eastAsia="方正仿宋_GBK" w:cs="方正仿宋_GBK"/>
                <w:b/>
                <w:color w:val="000000"/>
                <w:sz w:val="30"/>
                <w:szCs w:val="30"/>
              </w:rPr>
              <w:t>职务/职称</w:t>
            </w:r>
          </w:p>
        </w:tc>
        <w:tc>
          <w:tcPr>
            <w:tcW w:w="1336" w:type="pct"/>
            <w:shd w:val="clear" w:color="auto" w:fill="auto"/>
            <w:vAlign w:val="center"/>
          </w:tcPr>
          <w:p w14:paraId="4E3339B2">
            <w:pPr>
              <w:keepNext w:val="0"/>
              <w:keepLines w:val="0"/>
              <w:widowControl/>
              <w:suppressLineNumbers w:val="0"/>
              <w:spacing w:before="0" w:beforeAutospacing="0" w:after="0" w:afterAutospacing="0" w:line="400" w:lineRule="exact"/>
              <w:ind w:left="0" w:right="0"/>
              <w:jc w:val="center"/>
              <w:rPr>
                <w:rFonts w:hint="eastAsia" w:ascii="方正仿宋_GBK" w:hAnsi="华文中宋" w:eastAsia="方正仿宋_GBK" w:cs="方正仿宋_GBK"/>
                <w:b/>
                <w:color w:val="000000"/>
                <w:sz w:val="30"/>
                <w:szCs w:val="30"/>
                <w:lang w:eastAsia="zh-CN"/>
              </w:rPr>
            </w:pPr>
            <w:r>
              <w:rPr>
                <w:rFonts w:hint="eastAsia" w:ascii="方正仿宋_GBK" w:hAnsi="华文中宋" w:eastAsia="方正仿宋_GBK" w:cs="方正仿宋_GBK"/>
                <w:b/>
                <w:color w:val="000000"/>
                <w:sz w:val="30"/>
                <w:szCs w:val="30"/>
              </w:rPr>
              <w:t>项目</w:t>
            </w:r>
          </w:p>
          <w:p w14:paraId="6A47E4DC">
            <w:pPr>
              <w:keepNext w:val="0"/>
              <w:keepLines w:val="0"/>
              <w:widowControl/>
              <w:suppressLineNumbers w:val="0"/>
              <w:spacing w:before="0" w:beforeAutospacing="0" w:after="0" w:afterAutospacing="0" w:line="400" w:lineRule="exact"/>
              <w:ind w:left="0" w:right="0"/>
              <w:jc w:val="center"/>
              <w:rPr>
                <w:rFonts w:hint="eastAsia" w:ascii="方正仿宋_GBK" w:hAnsi="华文中宋" w:eastAsia="方正仿宋_GBK" w:cs="方正仿宋_GBK"/>
                <w:b/>
                <w:color w:val="000000"/>
                <w:sz w:val="30"/>
                <w:szCs w:val="30"/>
              </w:rPr>
            </w:pPr>
            <w:r>
              <w:rPr>
                <w:rFonts w:hint="eastAsia" w:ascii="方正仿宋_GBK" w:hAnsi="华文中宋" w:eastAsia="方正仿宋_GBK" w:cs="方正仿宋_GBK"/>
                <w:b/>
                <w:color w:val="000000"/>
                <w:sz w:val="30"/>
                <w:szCs w:val="30"/>
              </w:rPr>
              <w:t>分工</w:t>
            </w:r>
          </w:p>
        </w:tc>
      </w:tr>
      <w:tr w14:paraId="3F6C4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469" w:type="pct"/>
            <w:shd w:val="clear" w:color="auto" w:fill="auto"/>
            <w:vAlign w:val="center"/>
          </w:tcPr>
          <w:p w14:paraId="712FF3D0">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sz w:val="24"/>
                <w:szCs w:val="24"/>
                <w:lang w:val="en-US" w:eastAsia="zh-CN"/>
              </w:rPr>
            </w:pPr>
            <w:r>
              <w:rPr>
                <w:rFonts w:hint="eastAsia" w:ascii="方正仿宋_GBK" w:hAnsi="华文中宋" w:eastAsia="方正仿宋_GBK" w:cs="方正仿宋_GBK"/>
                <w:b/>
                <w:color w:val="000000"/>
                <w:sz w:val="24"/>
                <w:szCs w:val="24"/>
                <w:lang w:val="en-US" w:eastAsia="zh-CN"/>
              </w:rPr>
              <w:t>1</w:t>
            </w:r>
          </w:p>
        </w:tc>
        <w:tc>
          <w:tcPr>
            <w:tcW w:w="648" w:type="pct"/>
            <w:shd w:val="clear" w:color="auto" w:fill="auto"/>
            <w:vAlign w:val="center"/>
          </w:tcPr>
          <w:p w14:paraId="6CC5D1E3">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default" w:ascii="方正仿宋_GBK" w:hAnsi="华文中宋" w:eastAsia="方正仿宋_GBK" w:cs="方正仿宋_GBK"/>
                <w:b/>
                <w:color w:val="000000"/>
                <w:kern w:val="2"/>
                <w:sz w:val="24"/>
                <w:szCs w:val="24"/>
                <w:lang w:val="en-US" w:eastAsia="zh-CN" w:bidi="ar-SA"/>
              </w:rPr>
              <w:t>葛方斌</w:t>
            </w:r>
          </w:p>
        </w:tc>
        <w:tc>
          <w:tcPr>
            <w:tcW w:w="1613" w:type="pct"/>
            <w:shd w:val="clear" w:color="auto" w:fill="auto"/>
            <w:vAlign w:val="center"/>
          </w:tcPr>
          <w:p w14:paraId="67351139">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江苏省科学技术协会</w:t>
            </w:r>
          </w:p>
        </w:tc>
        <w:tc>
          <w:tcPr>
            <w:tcW w:w="932" w:type="pct"/>
            <w:shd w:val="clear" w:color="auto" w:fill="auto"/>
            <w:vAlign w:val="center"/>
          </w:tcPr>
          <w:p w14:paraId="434C94FA">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科学技术普及部副部长</w:t>
            </w:r>
          </w:p>
        </w:tc>
        <w:tc>
          <w:tcPr>
            <w:tcW w:w="1336" w:type="pct"/>
            <w:shd w:val="clear" w:color="auto" w:fill="auto"/>
            <w:vAlign w:val="center"/>
          </w:tcPr>
          <w:p w14:paraId="05F4517F">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default" w:ascii="方正仿宋_GBK" w:hAnsi="华文中宋" w:eastAsia="方正仿宋_GBK" w:cs="方正仿宋_GBK"/>
                <w:b/>
                <w:color w:val="000000"/>
                <w:kern w:val="2"/>
                <w:sz w:val="24"/>
                <w:szCs w:val="24"/>
                <w:lang w:val="en-US" w:eastAsia="zh-CN" w:bidi="ar-SA"/>
              </w:rPr>
              <w:t>项目指导</w:t>
            </w:r>
            <w:r>
              <w:rPr>
                <w:rFonts w:hint="eastAsia" w:ascii="方正仿宋_GBK" w:hAnsi="华文中宋" w:eastAsia="方正仿宋_GBK" w:cs="方正仿宋_GBK"/>
                <w:b/>
                <w:color w:val="000000"/>
                <w:kern w:val="2"/>
                <w:sz w:val="24"/>
                <w:szCs w:val="24"/>
                <w:lang w:val="en-US" w:eastAsia="zh-CN" w:bidi="ar-SA"/>
              </w:rPr>
              <w:t>、技术指导</w:t>
            </w:r>
          </w:p>
        </w:tc>
      </w:tr>
      <w:tr w14:paraId="28CA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469" w:type="pct"/>
            <w:shd w:val="clear" w:color="auto" w:fill="auto"/>
            <w:vAlign w:val="center"/>
          </w:tcPr>
          <w:p w14:paraId="715B5FC3">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sz w:val="24"/>
                <w:szCs w:val="24"/>
                <w:lang w:val="en-US" w:eastAsia="zh-CN"/>
              </w:rPr>
              <w:t>2</w:t>
            </w:r>
          </w:p>
        </w:tc>
        <w:tc>
          <w:tcPr>
            <w:tcW w:w="648" w:type="pct"/>
            <w:shd w:val="clear" w:color="auto" w:fill="auto"/>
            <w:vAlign w:val="center"/>
          </w:tcPr>
          <w:p w14:paraId="4E27ABB7">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陈银龙</w:t>
            </w:r>
          </w:p>
        </w:tc>
        <w:tc>
          <w:tcPr>
            <w:tcW w:w="1613" w:type="pct"/>
            <w:shd w:val="clear" w:color="auto" w:fill="auto"/>
            <w:vAlign w:val="center"/>
          </w:tcPr>
          <w:p w14:paraId="6251D095">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江苏省质量和标准化研究院</w:t>
            </w:r>
          </w:p>
        </w:tc>
        <w:tc>
          <w:tcPr>
            <w:tcW w:w="932" w:type="pct"/>
            <w:shd w:val="clear" w:color="auto" w:fill="auto"/>
            <w:vAlign w:val="center"/>
          </w:tcPr>
          <w:p w14:paraId="1EFDAC82">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正高级工程师</w:t>
            </w:r>
          </w:p>
        </w:tc>
        <w:tc>
          <w:tcPr>
            <w:tcW w:w="1336" w:type="pct"/>
            <w:shd w:val="clear" w:color="auto" w:fill="auto"/>
            <w:vAlign w:val="center"/>
          </w:tcPr>
          <w:p w14:paraId="260206D7">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项目指导、技术指导</w:t>
            </w:r>
          </w:p>
        </w:tc>
      </w:tr>
      <w:tr w14:paraId="5896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469" w:type="pct"/>
            <w:shd w:val="clear" w:color="auto" w:fill="auto"/>
            <w:vAlign w:val="center"/>
          </w:tcPr>
          <w:p w14:paraId="17A039FC">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sz w:val="24"/>
                <w:szCs w:val="24"/>
                <w:lang w:val="en-US" w:eastAsia="zh-CN"/>
              </w:rPr>
              <w:t>3</w:t>
            </w:r>
          </w:p>
        </w:tc>
        <w:tc>
          <w:tcPr>
            <w:tcW w:w="648" w:type="pct"/>
            <w:shd w:val="clear" w:color="auto" w:fill="auto"/>
            <w:vAlign w:val="center"/>
          </w:tcPr>
          <w:p w14:paraId="5F3E5E6F">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吉春鹏</w:t>
            </w:r>
          </w:p>
        </w:tc>
        <w:tc>
          <w:tcPr>
            <w:tcW w:w="1613" w:type="pct"/>
            <w:shd w:val="clear" w:color="auto" w:fill="auto"/>
            <w:vAlign w:val="center"/>
          </w:tcPr>
          <w:p w14:paraId="29096CEF">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江苏省青少年科技教育协会</w:t>
            </w:r>
          </w:p>
        </w:tc>
        <w:tc>
          <w:tcPr>
            <w:tcW w:w="932" w:type="pct"/>
            <w:shd w:val="clear" w:color="auto" w:fill="auto"/>
            <w:vAlign w:val="center"/>
          </w:tcPr>
          <w:p w14:paraId="133DAA7D">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副理事长、秘书长</w:t>
            </w:r>
          </w:p>
        </w:tc>
        <w:tc>
          <w:tcPr>
            <w:tcW w:w="1336" w:type="pct"/>
            <w:shd w:val="clear" w:color="auto" w:fill="auto"/>
            <w:vAlign w:val="center"/>
          </w:tcPr>
          <w:p w14:paraId="4B002428">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default" w:ascii="方正仿宋_GBK" w:hAnsi="华文中宋" w:eastAsia="方正仿宋_GBK" w:cs="方正仿宋_GBK"/>
                <w:b/>
                <w:color w:val="000000"/>
                <w:kern w:val="2"/>
                <w:sz w:val="24"/>
                <w:szCs w:val="24"/>
                <w:lang w:val="en-US" w:eastAsia="zh-CN" w:bidi="ar-SA"/>
              </w:rPr>
              <w:t>项目指导</w:t>
            </w:r>
          </w:p>
        </w:tc>
      </w:tr>
      <w:tr w14:paraId="7797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9" w:type="pct"/>
            <w:shd w:val="clear" w:color="auto" w:fill="auto"/>
            <w:vAlign w:val="center"/>
          </w:tcPr>
          <w:p w14:paraId="156977BC">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sz w:val="24"/>
                <w:szCs w:val="24"/>
                <w:lang w:val="en-US" w:eastAsia="zh-CN"/>
              </w:rPr>
              <w:t>4</w:t>
            </w:r>
          </w:p>
        </w:tc>
        <w:tc>
          <w:tcPr>
            <w:tcW w:w="648" w:type="pct"/>
            <w:shd w:val="clear" w:color="auto" w:fill="auto"/>
            <w:vAlign w:val="center"/>
          </w:tcPr>
          <w:p w14:paraId="70C080E6">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李莹</w:t>
            </w:r>
          </w:p>
        </w:tc>
        <w:tc>
          <w:tcPr>
            <w:tcW w:w="1613" w:type="pct"/>
            <w:shd w:val="clear" w:color="auto" w:fill="auto"/>
            <w:vAlign w:val="center"/>
          </w:tcPr>
          <w:p w14:paraId="4C40B0D1">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江苏省青少年科技中心</w:t>
            </w:r>
          </w:p>
        </w:tc>
        <w:tc>
          <w:tcPr>
            <w:tcW w:w="932" w:type="pct"/>
            <w:shd w:val="clear" w:color="auto" w:fill="auto"/>
            <w:vAlign w:val="center"/>
          </w:tcPr>
          <w:p w14:paraId="566FBD1A">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副主任</w:t>
            </w:r>
          </w:p>
        </w:tc>
        <w:tc>
          <w:tcPr>
            <w:tcW w:w="1336" w:type="pct"/>
            <w:shd w:val="clear" w:color="auto" w:fill="auto"/>
            <w:vAlign w:val="center"/>
          </w:tcPr>
          <w:p w14:paraId="68856CD7">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项目指导、技术指导</w:t>
            </w:r>
          </w:p>
        </w:tc>
      </w:tr>
      <w:tr w14:paraId="506B3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469" w:type="pct"/>
            <w:shd w:val="clear" w:color="auto" w:fill="auto"/>
            <w:vAlign w:val="center"/>
          </w:tcPr>
          <w:p w14:paraId="087FC9FA">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sz w:val="24"/>
                <w:szCs w:val="24"/>
                <w:lang w:val="en-US" w:eastAsia="zh-CN"/>
              </w:rPr>
              <w:t>5</w:t>
            </w:r>
          </w:p>
        </w:tc>
        <w:tc>
          <w:tcPr>
            <w:tcW w:w="648" w:type="pct"/>
            <w:shd w:val="clear" w:color="auto" w:fill="auto"/>
            <w:vAlign w:val="center"/>
          </w:tcPr>
          <w:p w14:paraId="5ED36598">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default" w:ascii="方正仿宋_GBK" w:hAnsi="华文中宋" w:eastAsia="方正仿宋_GBK" w:cs="方正仿宋_GBK"/>
                <w:b/>
                <w:color w:val="000000"/>
                <w:kern w:val="2"/>
                <w:sz w:val="24"/>
                <w:szCs w:val="24"/>
                <w:lang w:val="en-US" w:eastAsia="zh-CN" w:bidi="ar-SA"/>
              </w:rPr>
              <w:t>包政</w:t>
            </w:r>
          </w:p>
        </w:tc>
        <w:tc>
          <w:tcPr>
            <w:tcW w:w="1613" w:type="pct"/>
            <w:shd w:val="clear" w:color="auto" w:fill="auto"/>
            <w:vAlign w:val="center"/>
          </w:tcPr>
          <w:p w14:paraId="5427B915">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江苏省青少年科技中心</w:t>
            </w:r>
          </w:p>
        </w:tc>
        <w:tc>
          <w:tcPr>
            <w:tcW w:w="932" w:type="pct"/>
            <w:shd w:val="clear" w:color="auto" w:fill="auto"/>
            <w:vAlign w:val="center"/>
          </w:tcPr>
          <w:p w14:paraId="049CE206">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项目主管</w:t>
            </w:r>
          </w:p>
        </w:tc>
        <w:tc>
          <w:tcPr>
            <w:tcW w:w="1336" w:type="pct"/>
            <w:shd w:val="clear" w:color="auto" w:fill="auto"/>
            <w:vAlign w:val="center"/>
          </w:tcPr>
          <w:p w14:paraId="14AF32C6">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技术指导</w:t>
            </w:r>
          </w:p>
        </w:tc>
      </w:tr>
      <w:tr w14:paraId="23C9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469" w:type="pct"/>
            <w:shd w:val="clear" w:color="auto" w:fill="auto"/>
            <w:vAlign w:val="center"/>
          </w:tcPr>
          <w:p w14:paraId="182D28AC">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sz w:val="24"/>
                <w:szCs w:val="24"/>
                <w:lang w:val="en-US" w:eastAsia="zh-CN"/>
              </w:rPr>
              <w:t>6</w:t>
            </w:r>
          </w:p>
        </w:tc>
        <w:tc>
          <w:tcPr>
            <w:tcW w:w="648" w:type="pct"/>
            <w:shd w:val="clear" w:color="auto" w:fill="auto"/>
            <w:vAlign w:val="center"/>
          </w:tcPr>
          <w:p w14:paraId="08DA8537">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夏军</w:t>
            </w:r>
          </w:p>
        </w:tc>
        <w:tc>
          <w:tcPr>
            <w:tcW w:w="1613" w:type="pct"/>
            <w:shd w:val="clear" w:color="auto" w:fill="auto"/>
            <w:vAlign w:val="center"/>
          </w:tcPr>
          <w:p w14:paraId="4FD8961A">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江苏省科学技术协会</w:t>
            </w:r>
          </w:p>
        </w:tc>
        <w:tc>
          <w:tcPr>
            <w:tcW w:w="932" w:type="pct"/>
            <w:shd w:val="clear" w:color="auto" w:fill="auto"/>
            <w:vAlign w:val="center"/>
          </w:tcPr>
          <w:p w14:paraId="07FD9DBF">
            <w:pPr>
              <w:keepNext w:val="0"/>
              <w:keepLines w:val="0"/>
              <w:widowControl/>
              <w:suppressLineNumbers w:val="0"/>
              <w:spacing w:before="0" w:beforeAutospacing="0" w:after="0" w:afterAutospacing="0" w:line="400" w:lineRule="exact"/>
              <w:ind w:left="0" w:right="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副秘书长、</w:t>
            </w:r>
          </w:p>
          <w:p w14:paraId="072A228E">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省科学传播中心主任</w:t>
            </w:r>
          </w:p>
        </w:tc>
        <w:tc>
          <w:tcPr>
            <w:tcW w:w="1336" w:type="pct"/>
            <w:shd w:val="clear" w:color="auto" w:fill="auto"/>
            <w:vAlign w:val="center"/>
          </w:tcPr>
          <w:p w14:paraId="0D45F0F0">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项目指导、技术指导</w:t>
            </w:r>
          </w:p>
        </w:tc>
      </w:tr>
      <w:tr w14:paraId="73CBC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9" w:type="pct"/>
            <w:shd w:val="clear" w:color="auto" w:fill="auto"/>
            <w:vAlign w:val="center"/>
          </w:tcPr>
          <w:p w14:paraId="79D867FF">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sz w:val="24"/>
                <w:szCs w:val="24"/>
                <w:lang w:val="en-US" w:eastAsia="zh-CN"/>
              </w:rPr>
              <w:t>7</w:t>
            </w:r>
          </w:p>
        </w:tc>
        <w:tc>
          <w:tcPr>
            <w:tcW w:w="648" w:type="pct"/>
            <w:shd w:val="clear" w:color="auto" w:fill="auto"/>
            <w:vAlign w:val="center"/>
          </w:tcPr>
          <w:p w14:paraId="72FD6BFE">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default" w:ascii="方正仿宋_GBK" w:hAnsi="华文中宋" w:eastAsia="方正仿宋_GBK" w:cs="方正仿宋_GBK"/>
                <w:b/>
                <w:color w:val="000000"/>
                <w:kern w:val="2"/>
                <w:sz w:val="24"/>
                <w:szCs w:val="24"/>
                <w:lang w:val="en-US" w:eastAsia="zh-CN" w:bidi="ar-SA"/>
              </w:rPr>
              <w:t>张秀晨</w:t>
            </w:r>
          </w:p>
        </w:tc>
        <w:tc>
          <w:tcPr>
            <w:tcW w:w="1613" w:type="pct"/>
            <w:shd w:val="clear" w:color="auto" w:fill="auto"/>
            <w:vAlign w:val="center"/>
          </w:tcPr>
          <w:p w14:paraId="29C20A62">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江苏省质量和标准化研究院</w:t>
            </w:r>
          </w:p>
        </w:tc>
        <w:tc>
          <w:tcPr>
            <w:tcW w:w="932" w:type="pct"/>
            <w:shd w:val="clear" w:color="auto" w:fill="auto"/>
            <w:vAlign w:val="center"/>
          </w:tcPr>
          <w:p w14:paraId="22E4125F">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工程师</w:t>
            </w:r>
          </w:p>
        </w:tc>
        <w:tc>
          <w:tcPr>
            <w:tcW w:w="1336" w:type="pct"/>
            <w:shd w:val="clear" w:color="auto" w:fill="auto"/>
            <w:vAlign w:val="center"/>
          </w:tcPr>
          <w:p w14:paraId="25B7B373">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技术指导</w:t>
            </w:r>
          </w:p>
        </w:tc>
      </w:tr>
      <w:tr w14:paraId="1723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9" w:type="pct"/>
            <w:shd w:val="clear" w:color="auto" w:fill="auto"/>
            <w:vAlign w:val="center"/>
          </w:tcPr>
          <w:p w14:paraId="6080AFDB">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sz w:val="24"/>
                <w:szCs w:val="24"/>
                <w:lang w:val="en-US" w:eastAsia="zh-CN"/>
              </w:rPr>
              <w:t>8</w:t>
            </w:r>
          </w:p>
        </w:tc>
        <w:tc>
          <w:tcPr>
            <w:tcW w:w="648" w:type="pct"/>
            <w:shd w:val="clear" w:color="auto" w:fill="auto"/>
            <w:vAlign w:val="center"/>
          </w:tcPr>
          <w:p w14:paraId="34D4FA6C">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default" w:ascii="方正仿宋_GBK" w:hAnsi="华文中宋" w:eastAsia="方正仿宋_GBK" w:cs="方正仿宋_GBK"/>
                <w:b/>
                <w:color w:val="000000"/>
                <w:kern w:val="2"/>
                <w:sz w:val="24"/>
                <w:szCs w:val="24"/>
                <w:lang w:val="en-US" w:eastAsia="zh-CN" w:bidi="ar-SA"/>
              </w:rPr>
              <w:t>曹思齐</w:t>
            </w:r>
          </w:p>
        </w:tc>
        <w:tc>
          <w:tcPr>
            <w:tcW w:w="1613" w:type="pct"/>
            <w:shd w:val="clear" w:color="auto" w:fill="auto"/>
            <w:vAlign w:val="center"/>
          </w:tcPr>
          <w:p w14:paraId="5B913D77">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江苏省质量和标准化研究院</w:t>
            </w:r>
          </w:p>
        </w:tc>
        <w:tc>
          <w:tcPr>
            <w:tcW w:w="932" w:type="pct"/>
            <w:shd w:val="clear" w:color="auto" w:fill="auto"/>
            <w:vAlign w:val="center"/>
          </w:tcPr>
          <w:p w14:paraId="33953782">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工程师</w:t>
            </w:r>
          </w:p>
        </w:tc>
        <w:tc>
          <w:tcPr>
            <w:tcW w:w="1336" w:type="pct"/>
            <w:shd w:val="clear" w:color="auto" w:fill="auto"/>
            <w:vAlign w:val="center"/>
          </w:tcPr>
          <w:p w14:paraId="17329BBD">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技术指导</w:t>
            </w:r>
          </w:p>
        </w:tc>
      </w:tr>
      <w:tr w14:paraId="4082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9" w:type="pct"/>
            <w:shd w:val="clear" w:color="auto" w:fill="auto"/>
            <w:vAlign w:val="center"/>
          </w:tcPr>
          <w:p w14:paraId="3695A8E9">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sz w:val="24"/>
                <w:szCs w:val="24"/>
                <w:lang w:val="en-US" w:eastAsia="zh-CN"/>
              </w:rPr>
            </w:pPr>
            <w:r>
              <w:rPr>
                <w:rFonts w:hint="eastAsia" w:ascii="方正仿宋_GBK" w:hAnsi="华文中宋" w:eastAsia="方正仿宋_GBK" w:cs="方正仿宋_GBK"/>
                <w:b/>
                <w:color w:val="000000"/>
                <w:sz w:val="24"/>
                <w:szCs w:val="24"/>
                <w:lang w:val="en-US" w:eastAsia="zh-CN"/>
              </w:rPr>
              <w:t>9</w:t>
            </w:r>
          </w:p>
        </w:tc>
        <w:tc>
          <w:tcPr>
            <w:tcW w:w="648" w:type="pct"/>
            <w:shd w:val="clear" w:color="auto" w:fill="auto"/>
            <w:vAlign w:val="center"/>
          </w:tcPr>
          <w:p w14:paraId="45C769E7">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张志强</w:t>
            </w:r>
          </w:p>
        </w:tc>
        <w:tc>
          <w:tcPr>
            <w:tcW w:w="1613" w:type="pct"/>
            <w:shd w:val="clear" w:color="auto" w:fill="auto"/>
            <w:vAlign w:val="center"/>
          </w:tcPr>
          <w:p w14:paraId="2E2A34D5">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default" w:ascii="方正仿宋_GBK" w:hAnsi="华文中宋" w:eastAsia="方正仿宋_GBK" w:cs="方正仿宋_GBK"/>
                <w:b/>
                <w:color w:val="000000"/>
                <w:kern w:val="2"/>
                <w:sz w:val="24"/>
                <w:szCs w:val="24"/>
                <w:lang w:val="en-US" w:eastAsia="zh-CN" w:bidi="ar-SA"/>
              </w:rPr>
              <w:t>南京科技馆</w:t>
            </w:r>
          </w:p>
        </w:tc>
        <w:tc>
          <w:tcPr>
            <w:tcW w:w="932" w:type="pct"/>
            <w:shd w:val="clear" w:color="auto" w:fill="auto"/>
            <w:vAlign w:val="center"/>
          </w:tcPr>
          <w:p w14:paraId="3D359094">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default" w:ascii="方正仿宋_GBK" w:hAnsi="华文中宋" w:eastAsia="方正仿宋_GBK" w:cs="方正仿宋_GBK"/>
                <w:b/>
                <w:color w:val="000000"/>
                <w:kern w:val="2"/>
                <w:sz w:val="24"/>
                <w:szCs w:val="24"/>
                <w:lang w:val="en-US" w:eastAsia="zh-CN" w:bidi="ar-SA"/>
              </w:rPr>
              <w:t>馆长</w:t>
            </w:r>
          </w:p>
        </w:tc>
        <w:tc>
          <w:tcPr>
            <w:tcW w:w="1336" w:type="pct"/>
            <w:shd w:val="clear" w:color="auto" w:fill="auto"/>
            <w:vAlign w:val="center"/>
          </w:tcPr>
          <w:p w14:paraId="6F1FED23">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业务指导</w:t>
            </w:r>
          </w:p>
        </w:tc>
      </w:tr>
      <w:tr w14:paraId="3C1CC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9" w:type="pct"/>
            <w:shd w:val="clear" w:color="auto" w:fill="auto"/>
            <w:vAlign w:val="center"/>
          </w:tcPr>
          <w:p w14:paraId="65ADEADD">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sz w:val="24"/>
                <w:szCs w:val="24"/>
                <w:lang w:val="en-US" w:eastAsia="zh-CN"/>
              </w:rPr>
            </w:pPr>
            <w:r>
              <w:rPr>
                <w:rFonts w:hint="eastAsia" w:ascii="方正仿宋_GBK" w:hAnsi="华文中宋" w:eastAsia="方正仿宋_GBK" w:cs="方正仿宋_GBK"/>
                <w:b/>
                <w:color w:val="000000"/>
                <w:sz w:val="24"/>
                <w:szCs w:val="24"/>
                <w:lang w:val="en-US" w:eastAsia="zh-CN"/>
              </w:rPr>
              <w:t>10</w:t>
            </w:r>
          </w:p>
        </w:tc>
        <w:tc>
          <w:tcPr>
            <w:tcW w:w="648" w:type="pct"/>
            <w:shd w:val="clear" w:color="auto" w:fill="auto"/>
            <w:vAlign w:val="center"/>
          </w:tcPr>
          <w:p w14:paraId="27487493">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吴德沛</w:t>
            </w:r>
          </w:p>
        </w:tc>
        <w:tc>
          <w:tcPr>
            <w:tcW w:w="1613" w:type="pct"/>
            <w:shd w:val="clear" w:color="auto" w:fill="auto"/>
            <w:vAlign w:val="center"/>
          </w:tcPr>
          <w:p w14:paraId="228826F6">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default" w:ascii="方正仿宋_GBK" w:hAnsi="华文中宋" w:eastAsia="方正仿宋_GBK" w:cs="方正仿宋_GBK"/>
                <w:b/>
                <w:color w:val="000000"/>
                <w:kern w:val="2"/>
                <w:sz w:val="24"/>
                <w:szCs w:val="24"/>
                <w:lang w:val="en-US" w:eastAsia="zh-CN" w:bidi="ar-SA"/>
              </w:rPr>
              <w:t>苏州大学附属第一医院</w:t>
            </w:r>
          </w:p>
        </w:tc>
        <w:tc>
          <w:tcPr>
            <w:tcW w:w="932" w:type="pct"/>
            <w:shd w:val="clear" w:color="auto" w:fill="auto"/>
            <w:vAlign w:val="center"/>
          </w:tcPr>
          <w:p w14:paraId="23035E6C">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default" w:ascii="方正仿宋_GBK" w:hAnsi="华文中宋" w:eastAsia="方正仿宋_GBK" w:cs="方正仿宋_GBK"/>
                <w:b/>
                <w:color w:val="000000"/>
                <w:kern w:val="2"/>
                <w:sz w:val="24"/>
                <w:szCs w:val="24"/>
                <w:lang w:val="en-US" w:eastAsia="zh-CN" w:bidi="ar-SA"/>
              </w:rPr>
              <w:t>血液科主任</w:t>
            </w:r>
          </w:p>
        </w:tc>
        <w:tc>
          <w:tcPr>
            <w:tcW w:w="1336" w:type="pct"/>
            <w:shd w:val="clear" w:color="auto" w:fill="auto"/>
            <w:vAlign w:val="center"/>
          </w:tcPr>
          <w:p w14:paraId="197FE4D3">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业务指导</w:t>
            </w:r>
          </w:p>
        </w:tc>
      </w:tr>
      <w:tr w14:paraId="2175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9" w:type="pct"/>
            <w:shd w:val="clear" w:color="auto" w:fill="auto"/>
            <w:vAlign w:val="center"/>
          </w:tcPr>
          <w:p w14:paraId="51D06876">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sz w:val="24"/>
                <w:szCs w:val="24"/>
                <w:lang w:val="en-US" w:eastAsia="zh-CN"/>
              </w:rPr>
              <w:t>11</w:t>
            </w:r>
          </w:p>
        </w:tc>
        <w:tc>
          <w:tcPr>
            <w:tcW w:w="648" w:type="pct"/>
            <w:shd w:val="clear" w:color="auto" w:fill="auto"/>
            <w:vAlign w:val="center"/>
          </w:tcPr>
          <w:p w14:paraId="240D7AA1">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张华</w:t>
            </w:r>
          </w:p>
        </w:tc>
        <w:tc>
          <w:tcPr>
            <w:tcW w:w="1613" w:type="pct"/>
            <w:shd w:val="clear" w:color="auto" w:fill="auto"/>
            <w:vAlign w:val="center"/>
          </w:tcPr>
          <w:p w14:paraId="208120BE">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镇江市科普服务中心</w:t>
            </w:r>
          </w:p>
        </w:tc>
        <w:tc>
          <w:tcPr>
            <w:tcW w:w="932" w:type="pct"/>
            <w:shd w:val="clear" w:color="auto" w:fill="auto"/>
            <w:vAlign w:val="center"/>
          </w:tcPr>
          <w:p w14:paraId="31B2C6FB">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主任</w:t>
            </w:r>
          </w:p>
        </w:tc>
        <w:tc>
          <w:tcPr>
            <w:tcW w:w="1336" w:type="pct"/>
            <w:shd w:val="clear" w:color="auto" w:fill="auto"/>
            <w:vAlign w:val="center"/>
          </w:tcPr>
          <w:p w14:paraId="566FFF2E">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业务指导</w:t>
            </w:r>
          </w:p>
        </w:tc>
      </w:tr>
      <w:tr w14:paraId="4545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469" w:type="pct"/>
            <w:shd w:val="clear" w:color="auto" w:fill="auto"/>
            <w:vAlign w:val="center"/>
          </w:tcPr>
          <w:p w14:paraId="4F7A8214">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sz w:val="24"/>
                <w:szCs w:val="24"/>
                <w:lang w:val="en-US" w:eastAsia="zh-CN"/>
              </w:rPr>
              <w:t>12</w:t>
            </w:r>
          </w:p>
        </w:tc>
        <w:tc>
          <w:tcPr>
            <w:tcW w:w="648" w:type="pct"/>
            <w:shd w:val="clear" w:color="auto" w:fill="auto"/>
            <w:vAlign w:val="center"/>
          </w:tcPr>
          <w:p w14:paraId="1E87157D">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张晓辰</w:t>
            </w:r>
          </w:p>
        </w:tc>
        <w:tc>
          <w:tcPr>
            <w:tcW w:w="1613" w:type="pct"/>
            <w:shd w:val="clear" w:color="auto" w:fill="auto"/>
            <w:vAlign w:val="center"/>
          </w:tcPr>
          <w:p w14:paraId="7F5532DA">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江苏省青少年科技教育协会</w:t>
            </w:r>
          </w:p>
        </w:tc>
        <w:tc>
          <w:tcPr>
            <w:tcW w:w="932" w:type="pct"/>
            <w:shd w:val="clear" w:color="auto" w:fill="auto"/>
            <w:vAlign w:val="center"/>
          </w:tcPr>
          <w:p w14:paraId="24DE286D">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秘书长助理</w:t>
            </w:r>
          </w:p>
        </w:tc>
        <w:tc>
          <w:tcPr>
            <w:tcW w:w="1336" w:type="pct"/>
            <w:shd w:val="clear" w:color="auto" w:fill="auto"/>
            <w:vAlign w:val="center"/>
          </w:tcPr>
          <w:p w14:paraId="455DAE80">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技术指导、业务指导</w:t>
            </w:r>
          </w:p>
        </w:tc>
      </w:tr>
      <w:tr w14:paraId="6F84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469" w:type="pct"/>
            <w:shd w:val="clear" w:color="auto" w:fill="auto"/>
            <w:vAlign w:val="center"/>
          </w:tcPr>
          <w:p w14:paraId="57C5C41D">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sz w:val="24"/>
                <w:szCs w:val="24"/>
                <w:lang w:val="en-US" w:eastAsia="zh-CN"/>
              </w:rPr>
              <w:t>13</w:t>
            </w:r>
          </w:p>
        </w:tc>
        <w:tc>
          <w:tcPr>
            <w:tcW w:w="648" w:type="pct"/>
            <w:shd w:val="clear" w:color="auto" w:fill="auto"/>
            <w:vAlign w:val="center"/>
          </w:tcPr>
          <w:p w14:paraId="5FE56A98">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宋天茹</w:t>
            </w:r>
          </w:p>
        </w:tc>
        <w:tc>
          <w:tcPr>
            <w:tcW w:w="1613" w:type="pct"/>
            <w:shd w:val="clear" w:color="auto" w:fill="auto"/>
            <w:vAlign w:val="center"/>
          </w:tcPr>
          <w:p w14:paraId="1C7B6DBD">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徐州市水族展览馆经营管理有限公司</w:t>
            </w:r>
          </w:p>
        </w:tc>
        <w:tc>
          <w:tcPr>
            <w:tcW w:w="932" w:type="pct"/>
            <w:shd w:val="clear" w:color="auto" w:fill="auto"/>
            <w:vAlign w:val="center"/>
          </w:tcPr>
          <w:p w14:paraId="046C8CDF">
            <w:pPr>
              <w:keepNext w:val="0"/>
              <w:keepLines w:val="0"/>
              <w:widowControl/>
              <w:suppressLineNumbers w:val="0"/>
              <w:spacing w:before="0" w:beforeAutospacing="0" w:after="0" w:afterAutospacing="0" w:line="400" w:lineRule="exact"/>
              <w:ind w:left="0" w:leftChars="0" w:right="0" w:rightChars="0"/>
              <w:jc w:val="center"/>
              <w:rPr>
                <w:rFonts w:hint="eastAsia"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综合部科普教员</w:t>
            </w:r>
          </w:p>
        </w:tc>
        <w:tc>
          <w:tcPr>
            <w:tcW w:w="1336" w:type="pct"/>
            <w:shd w:val="clear" w:color="auto" w:fill="auto"/>
            <w:vAlign w:val="center"/>
          </w:tcPr>
          <w:p w14:paraId="51ED4954">
            <w:pPr>
              <w:keepNext w:val="0"/>
              <w:keepLines w:val="0"/>
              <w:widowControl/>
              <w:suppressLineNumbers w:val="0"/>
              <w:spacing w:before="0" w:beforeAutospacing="0" w:after="0" w:afterAutospacing="0" w:line="400" w:lineRule="exact"/>
              <w:ind w:left="0" w:leftChars="0" w:right="0" w:rightChars="0"/>
              <w:jc w:val="center"/>
              <w:rPr>
                <w:rFonts w:hint="default" w:ascii="方正仿宋_GBK" w:hAnsi="华文中宋" w:eastAsia="方正仿宋_GBK" w:cs="方正仿宋_GBK"/>
                <w:b/>
                <w:color w:val="000000"/>
                <w:kern w:val="2"/>
                <w:sz w:val="24"/>
                <w:szCs w:val="24"/>
                <w:lang w:val="en-US" w:eastAsia="zh-CN" w:bidi="ar-SA"/>
              </w:rPr>
            </w:pPr>
            <w:r>
              <w:rPr>
                <w:rFonts w:hint="eastAsia" w:ascii="方正仿宋_GBK" w:hAnsi="华文中宋" w:eastAsia="方正仿宋_GBK" w:cs="方正仿宋_GBK"/>
                <w:b/>
                <w:color w:val="000000"/>
                <w:kern w:val="2"/>
                <w:sz w:val="24"/>
                <w:szCs w:val="24"/>
                <w:lang w:val="en-US" w:eastAsia="zh-CN" w:bidi="ar-SA"/>
              </w:rPr>
              <w:t>业务指导</w:t>
            </w:r>
          </w:p>
        </w:tc>
      </w:tr>
    </w:tbl>
    <w:p w14:paraId="458C0D42">
      <w:pPr>
        <w:widowControl/>
        <w:spacing w:line="420" w:lineRule="atLeast"/>
        <w:ind w:firstLine="640" w:firstLineChars="200"/>
        <w:jc w:val="right"/>
        <w:rPr>
          <w:rFonts w:hint="default" w:ascii="仿宋" w:hAnsi="仿宋" w:eastAsia="仿宋" w:cs="Times New Roman"/>
          <w:sz w:val="32"/>
          <w:szCs w:val="32"/>
          <w:lang w:val="en-US" w:eastAsia="zh-CN"/>
        </w:rPr>
      </w:pPr>
    </w:p>
    <w:p w14:paraId="0BCD6EE2">
      <w:pPr>
        <w:widowControl/>
        <w:spacing w:line="420" w:lineRule="atLeast"/>
        <w:ind w:firstLine="640" w:firstLineChars="200"/>
        <w:jc w:val="right"/>
        <w:rPr>
          <w:rFonts w:hint="default" w:ascii="仿宋" w:hAnsi="仿宋" w:eastAsia="仿宋" w:cs="Times New Roman"/>
          <w:sz w:val="32"/>
          <w:szCs w:val="32"/>
          <w:lang w:val="en-US" w:eastAsia="zh-CN"/>
        </w:rPr>
      </w:pPr>
      <w:r>
        <w:rPr>
          <w:rFonts w:hint="default" w:ascii="仿宋" w:hAnsi="仿宋" w:eastAsia="仿宋" w:cs="Times New Roman"/>
          <w:sz w:val="32"/>
          <w:szCs w:val="32"/>
          <w:lang w:val="en-US" w:eastAsia="zh-CN"/>
        </w:rPr>
        <w:t>《</w:t>
      </w:r>
      <w:r>
        <w:rPr>
          <w:rFonts w:hint="eastAsia" w:ascii="仿宋" w:hAnsi="仿宋" w:eastAsia="仿宋" w:cs="Times New Roman"/>
          <w:sz w:val="32"/>
          <w:szCs w:val="32"/>
          <w:lang w:val="en-US" w:eastAsia="zh-CN"/>
        </w:rPr>
        <w:t>自然科学类科普教育基地建设规范</w:t>
      </w:r>
      <w:r>
        <w:rPr>
          <w:rFonts w:hint="default" w:ascii="仿宋" w:hAnsi="仿宋" w:eastAsia="仿宋" w:cs="Times New Roman"/>
          <w:sz w:val="32"/>
          <w:szCs w:val="32"/>
          <w:lang w:val="en-US" w:eastAsia="zh-CN"/>
        </w:rPr>
        <w:t xml:space="preserve">》编制组      </w:t>
      </w:r>
    </w:p>
    <w:p w14:paraId="4C9B057F">
      <w:pPr>
        <w:widowControl/>
        <w:spacing w:line="420" w:lineRule="atLeast"/>
        <w:ind w:firstLine="640" w:firstLineChars="200"/>
        <w:jc w:val="right"/>
        <w:rPr>
          <w:rFonts w:hint="default" w:ascii="仿宋" w:hAnsi="仿宋" w:eastAsia="仿宋" w:cs="Times New Roman"/>
          <w:sz w:val="32"/>
          <w:szCs w:val="32"/>
          <w:lang w:val="en-US" w:eastAsia="zh-CN"/>
        </w:rPr>
      </w:pPr>
      <w:r>
        <w:rPr>
          <w:rFonts w:hint="eastAsia" w:ascii="仿宋" w:hAnsi="仿宋" w:eastAsia="仿宋" w:cs="Times New Roman"/>
          <w:sz w:val="32"/>
          <w:szCs w:val="32"/>
          <w:lang w:val="en-US" w:eastAsia="zh-CN"/>
        </w:rPr>
        <w:t xml:space="preserve">                2024年7</w:t>
      </w:r>
      <w:r>
        <w:rPr>
          <w:rFonts w:hint="default" w:ascii="仿宋" w:hAnsi="仿宋" w:eastAsia="仿宋" w:cs="Times New Roman"/>
          <w:sz w:val="32"/>
          <w:szCs w:val="32"/>
          <w:lang w:val="en-US" w:eastAsia="zh-CN"/>
        </w:rPr>
        <w:t>月</w:t>
      </w:r>
      <w:r>
        <w:rPr>
          <w:rFonts w:hint="eastAsia" w:ascii="仿宋" w:hAnsi="仿宋" w:eastAsia="仿宋" w:cs="Times New Roman"/>
          <w:sz w:val="32"/>
          <w:szCs w:val="32"/>
          <w:lang w:val="en-US" w:eastAsia="zh-CN"/>
        </w:rPr>
        <w:t>26</w:t>
      </w:r>
      <w:r>
        <w:rPr>
          <w:rFonts w:hint="default" w:ascii="仿宋" w:hAnsi="仿宋" w:eastAsia="仿宋" w:cs="Times New Roman"/>
          <w:sz w:val="32"/>
          <w:szCs w:val="32"/>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47411">
    <w:pPr>
      <w:pStyle w:val="4"/>
      <w:wordWrap w:val="0"/>
      <w:rPr>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24E05">
    <w:pPr>
      <w:pStyle w:val="4"/>
      <w:ind w:right="360" w:firstLine="180" w:firstLineChars="10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CDF1E">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4ZGM5OGNkZjFlNGI2YWQ1ZmY4ODUxOGRkOThhMGIifQ=="/>
  </w:docVars>
  <w:rsids>
    <w:rsidRoot w:val="28EF66DF"/>
    <w:rsid w:val="008B5614"/>
    <w:rsid w:val="02430B48"/>
    <w:rsid w:val="03A43768"/>
    <w:rsid w:val="06190F92"/>
    <w:rsid w:val="06F97549"/>
    <w:rsid w:val="072639A0"/>
    <w:rsid w:val="08037F43"/>
    <w:rsid w:val="0BAB4DBC"/>
    <w:rsid w:val="0D4E5FF7"/>
    <w:rsid w:val="0E070EB2"/>
    <w:rsid w:val="109A677D"/>
    <w:rsid w:val="111D4066"/>
    <w:rsid w:val="12386C7D"/>
    <w:rsid w:val="1369201F"/>
    <w:rsid w:val="143F1944"/>
    <w:rsid w:val="155B7D4B"/>
    <w:rsid w:val="19C14B5F"/>
    <w:rsid w:val="1A624E54"/>
    <w:rsid w:val="1B4F1AAA"/>
    <w:rsid w:val="1CD31BE5"/>
    <w:rsid w:val="202028F3"/>
    <w:rsid w:val="20BB1A6E"/>
    <w:rsid w:val="28EF66DF"/>
    <w:rsid w:val="2AE42FBD"/>
    <w:rsid w:val="2B7670F0"/>
    <w:rsid w:val="2CB54AB4"/>
    <w:rsid w:val="2CF56940"/>
    <w:rsid w:val="2EA15E7F"/>
    <w:rsid w:val="303867AA"/>
    <w:rsid w:val="318B1CE1"/>
    <w:rsid w:val="31FB48FB"/>
    <w:rsid w:val="32870971"/>
    <w:rsid w:val="33F20F2A"/>
    <w:rsid w:val="34321327"/>
    <w:rsid w:val="391A42CA"/>
    <w:rsid w:val="3A1A3F66"/>
    <w:rsid w:val="3B850194"/>
    <w:rsid w:val="3D1A4753"/>
    <w:rsid w:val="3E3F1DCB"/>
    <w:rsid w:val="3EED17D0"/>
    <w:rsid w:val="3F65167B"/>
    <w:rsid w:val="40802F5B"/>
    <w:rsid w:val="457C2431"/>
    <w:rsid w:val="45C372AC"/>
    <w:rsid w:val="46F72688"/>
    <w:rsid w:val="47C22DE4"/>
    <w:rsid w:val="48002D4D"/>
    <w:rsid w:val="483B3B98"/>
    <w:rsid w:val="4A5D57E8"/>
    <w:rsid w:val="4DA2322C"/>
    <w:rsid w:val="50097602"/>
    <w:rsid w:val="51610902"/>
    <w:rsid w:val="51E80D70"/>
    <w:rsid w:val="5224203E"/>
    <w:rsid w:val="55FC6E50"/>
    <w:rsid w:val="58474AF1"/>
    <w:rsid w:val="59296DD4"/>
    <w:rsid w:val="596957AD"/>
    <w:rsid w:val="5AAB4D51"/>
    <w:rsid w:val="5C976880"/>
    <w:rsid w:val="5CC606DB"/>
    <w:rsid w:val="5D9E7D7E"/>
    <w:rsid w:val="5E607D90"/>
    <w:rsid w:val="60DD09F9"/>
    <w:rsid w:val="641E6274"/>
    <w:rsid w:val="69245B39"/>
    <w:rsid w:val="69C0435A"/>
    <w:rsid w:val="6C8F3DD9"/>
    <w:rsid w:val="6D6C1FD0"/>
    <w:rsid w:val="6E5B2C4D"/>
    <w:rsid w:val="6ED17439"/>
    <w:rsid w:val="6FBB7F37"/>
    <w:rsid w:val="6FFA3DC5"/>
    <w:rsid w:val="73191C23"/>
    <w:rsid w:val="784263EB"/>
    <w:rsid w:val="788623D9"/>
    <w:rsid w:val="78DC3DFA"/>
    <w:rsid w:val="79330DFC"/>
    <w:rsid w:val="79EE5F19"/>
    <w:rsid w:val="79FC5ECB"/>
    <w:rsid w:val="7D3E110D"/>
    <w:rsid w:val="7EC20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widowControl w:val="0"/>
      <w:spacing w:before="260" w:after="260" w:line="413" w:lineRule="auto"/>
      <w:jc w:val="both"/>
      <w:outlineLvl w:val="1"/>
    </w:pPr>
    <w:rPr>
      <w:rFonts w:ascii="Arial" w:hAnsi="Arial" w:eastAsia="黑体" w:cs="Times New Roman"/>
      <w:b/>
      <w:kern w:val="2"/>
      <w:sz w:val="32"/>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footer"/>
    <w:basedOn w:val="1"/>
    <w:autoRedefine/>
    <w:qFormat/>
    <w:uiPriority w:val="99"/>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5734</Words>
  <Characters>5949</Characters>
  <Lines>0</Lines>
  <Paragraphs>0</Paragraphs>
  <TotalTime>4</TotalTime>
  <ScaleCrop>false</ScaleCrop>
  <LinksUpToDate>false</LinksUpToDate>
  <CharactersWithSpaces>5991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2024-03-19T01:30:00Z</dcterms:created>
  <dc:creator>夏乏语</dc:creator>
  <cp:lastModifiedBy>夏乏语</cp:lastModifiedBy>
  <dcterms:modified xsi:type="dcterms:W3CDTF">2024-07-29T02:18:44Z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39786B92FC6A496EBEC55CA76EF9CCB1_13</vt:lpwstr>
  </property>
</Properties>
</file>